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sz w:val="48"/>
          <w:lang w:val="en-US" w:eastAsia="en-US"/>
        </w:rPr>
      </w:pPr>
      <w:r>
        <w:rPr>
          <w:b/>
          <w:sz w:val="48"/>
          <w:lang w:val="en-US" w:eastAsia="en-US"/>
        </w:rPr>
        <w:drawing>
          <wp:anchor distT="0" distB="0" distL="114935" distR="114935" simplePos="0" relativeHeight="9" behindDoc="0" locked="0" layoutInCell="1" allowOverlap="1">
            <wp:simplePos x="0" y="0"/>
            <wp:positionH relativeFrom="column">
              <wp:posOffset>-6350</wp:posOffset>
            </wp:positionH>
            <wp:positionV relativeFrom="paragraph">
              <wp:posOffset>-5715</wp:posOffset>
            </wp:positionV>
            <wp:extent cx="1419860" cy="715645"/>
            <wp:effectExtent l="0" t="0" r="0" b="0"/>
            <wp:wrapNone/>
            <wp:docPr id="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3"/>
                    <pic:cNvPicPr>
                      <a:picLocks noChangeAspect="1" noChangeArrowheads="1"/>
                    </pic:cNvPicPr>
                  </pic:nvPicPr>
                  <pic:blipFill>
                    <a:blip r:embed="rId2"/>
                    <a:srcRect l="-17" t="-33" r="-17" b="-33"/>
                    <a:stretch>
                      <a:fillRect/>
                    </a:stretch>
                  </pic:blipFill>
                  <pic:spPr bwMode="auto">
                    <a:xfrm>
                      <a:off x="0" y="0"/>
                      <a:ext cx="1419860" cy="715645"/>
                    </a:xfrm>
                    <a:prstGeom prst="rect">
                      <a:avLst/>
                    </a:prstGeom>
                    <a:noFill/>
                  </pic:spPr>
                </pic:pic>
              </a:graphicData>
            </a:graphic>
          </wp:anchor>
        </w:drawing>
      </w:r>
      <w:r>
        <mc:AlternateContent>
          <mc:Choice Requires="wps">
            <w:drawing>
              <wp:anchor distT="45720" distB="45720" distL="114935" distR="114935" simplePos="0" relativeHeight="10" behindDoc="0" locked="0" layoutInCell="0" allowOverlap="1">
                <wp:simplePos x="0" y="0"/>
                <wp:positionH relativeFrom="column">
                  <wp:posOffset>3451225</wp:posOffset>
                </wp:positionH>
                <wp:positionV relativeFrom="paragraph">
                  <wp:posOffset>-5715</wp:posOffset>
                </wp:positionV>
                <wp:extent cx="2020570" cy="910590"/>
                <wp:effectExtent l="0" t="0" r="0" b="0"/>
                <wp:wrapSquare wrapText="bothSides"/>
                <wp:docPr id="2" name="Frame1"/>
                <a:graphic xmlns:a="http://schemas.openxmlformats.org/drawingml/2006/main">
                  <a:graphicData uri="http://schemas.microsoft.com/office/word/2010/wordprocessingShape">
                    <wps:wsp>
                      <wps:cNvSpPr txBox="1"/>
                      <wps:spPr>
                        <a:xfrm>
                          <a:off x="0" y="0"/>
                          <a:ext cx="2020570" cy="910590"/>
                        </a:xfrm>
                        <a:prstGeom prst="rect"/>
                        <a:solidFill>
                          <a:srgbClr val="FFFFFF"/>
                        </a:solidFill>
                      </wps:spPr>
                      <wps:txbx>
                        <w:txbxContent>
                          <w:p>
                            <w:pPr>
                              <w:pStyle w:val="Normal"/>
                              <w:rPr>
                                <w:rFonts w:ascii="Arial" w:hAnsi="Arial" w:cs="Arial"/>
                                <w:sz w:val="28"/>
                                <w:szCs w:val="28"/>
                              </w:rPr>
                            </w:pPr>
                            <w:r>
                              <w:rPr>
                                <w:rFonts w:cs="Arial" w:ascii="Arial" w:hAnsi="Arial"/>
                                <w:sz w:val="28"/>
                                <w:szCs w:val="28"/>
                              </w:rPr>
                              <w:t>Statens prosjektmodell</w:t>
                            </w:r>
                          </w:p>
                          <w:p>
                            <w:pPr>
                              <w:pStyle w:val="Normal"/>
                              <w:rPr>
                                <w:rFonts w:ascii="Arial" w:hAnsi="Arial" w:cs="Arial"/>
                                <w:sz w:val="28"/>
                                <w:szCs w:val="28"/>
                              </w:rPr>
                            </w:pPr>
                            <w:r>
                              <w:rPr>
                                <w:rFonts w:cs="Arial" w:ascii="Arial" w:hAnsi="Arial"/>
                                <w:sz w:val="28"/>
                                <w:szCs w:val="28"/>
                              </w:rPr>
                            </w:r>
                          </w:p>
                          <w:p>
                            <w:pPr>
                              <w:pStyle w:val="Normal"/>
                              <w:rPr/>
                            </w:pPr>
                            <w:r>
                              <w:rPr>
                                <w:rFonts w:cs="Arial" w:ascii="Arial" w:hAnsi="Arial"/>
                                <w:sz w:val="28"/>
                                <w:szCs w:val="28"/>
                              </w:rPr>
                              <w:t>Praktisk veiledning for ekstern kvalitetssikrer</w:t>
                            </w:r>
                          </w:p>
                        </w:txbxContent>
                      </wps:txbx>
                      <wps:bodyPr anchor="t" lIns="92075" tIns="46355" rIns="92075" bIns="46355">
                        <a:spAutoFit/>
                      </wps:bodyPr>
                    </wps:wsp>
                  </a:graphicData>
                </a:graphic>
              </wp:anchor>
            </w:drawing>
          </mc:Choice>
          <mc:Fallback>
            <w:pict>
              <v:rect fillcolor="#FFFFFF" style="position:absolute;rotation:-0;width:159.1pt;height:71.7pt;mso-wrap-distance-left:9.05pt;mso-wrap-distance-right:9.05pt;mso-wrap-distance-top:3.6pt;mso-wrap-distance-bottom:3.6pt;margin-top:-0.45pt;mso-position-vertical-relative:text;margin-left:271.75pt;mso-position-horizontal-relative:text">
                <v:textbox inset="0.100694444444444in,0.0506944444444444in,0.100694444444444in,0.0506944444444444in">
                  <w:txbxContent>
                    <w:p>
                      <w:pPr>
                        <w:pStyle w:val="Normal"/>
                        <w:rPr>
                          <w:rFonts w:ascii="Arial" w:hAnsi="Arial" w:cs="Arial"/>
                          <w:sz w:val="28"/>
                          <w:szCs w:val="28"/>
                        </w:rPr>
                      </w:pPr>
                      <w:r>
                        <w:rPr>
                          <w:rFonts w:cs="Arial" w:ascii="Arial" w:hAnsi="Arial"/>
                          <w:sz w:val="28"/>
                          <w:szCs w:val="28"/>
                        </w:rPr>
                        <w:t>Statens prosjektmodell</w:t>
                      </w:r>
                    </w:p>
                    <w:p>
                      <w:pPr>
                        <w:pStyle w:val="Normal"/>
                        <w:rPr>
                          <w:rFonts w:ascii="Arial" w:hAnsi="Arial" w:cs="Arial"/>
                          <w:sz w:val="28"/>
                          <w:szCs w:val="28"/>
                        </w:rPr>
                      </w:pPr>
                      <w:r>
                        <w:rPr>
                          <w:rFonts w:cs="Arial" w:ascii="Arial" w:hAnsi="Arial"/>
                          <w:sz w:val="28"/>
                          <w:szCs w:val="28"/>
                        </w:rPr>
                      </w:r>
                    </w:p>
                    <w:p>
                      <w:pPr>
                        <w:pStyle w:val="Normal"/>
                        <w:rPr/>
                      </w:pPr>
                      <w:r>
                        <w:rPr>
                          <w:rFonts w:cs="Arial" w:ascii="Arial" w:hAnsi="Arial"/>
                          <w:sz w:val="28"/>
                          <w:szCs w:val="28"/>
                        </w:rPr>
                        <w:t>Praktisk veiledning for ekstern kvalitetssikrer</w:t>
                      </w:r>
                    </w:p>
                  </w:txbxContent>
                </v:textbox>
                <w10:wrap type="square"/>
              </v:rect>
            </w:pict>
          </mc:Fallback>
        </mc:AlternateContent>
      </w:r>
    </w:p>
    <w:p>
      <w:pPr>
        <w:pStyle w:val="Normal"/>
        <w:jc w:val="center"/>
        <w:rPr>
          <w:b/>
          <w:sz w:val="48"/>
        </w:rPr>
      </w:pPr>
      <w:r>
        <w:rPr>
          <w:b/>
          <w:sz w:val="48"/>
        </w:rPr>
      </w:r>
    </w:p>
    <w:p>
      <w:pPr>
        <w:pStyle w:val="Normal"/>
        <w:rPr>
          <w:b/>
          <w:sz w:val="48"/>
        </w:rPr>
      </w:pPr>
      <w:r>
        <w:rPr>
          <w:b/>
          <w:sz w:val="48"/>
        </w:rPr>
      </w:r>
    </w:p>
    <w:p>
      <w:pPr>
        <w:pStyle w:val="Header"/>
        <w:tabs>
          <w:tab w:val="clear" w:pos="4536"/>
          <w:tab w:val="clear" w:pos="9072"/>
        </w:tabs>
        <w:jc w:val="center"/>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jc w:val="center"/>
        <w:rPr>
          <w:sz w:val="40"/>
        </w:rPr>
      </w:pPr>
      <w:r>
        <w:rPr>
          <w:b/>
          <w:sz w:val="48"/>
        </w:rPr>
        <w:t>Veiledning til standardisering av rapport for KS1</w:t>
      </w:r>
    </w:p>
    <w:p>
      <w:pPr>
        <w:pStyle w:val="Header"/>
        <w:tabs>
          <w:tab w:val="clear" w:pos="4536"/>
          <w:tab w:val="clear" w:pos="9072"/>
        </w:tabs>
        <w:rPr>
          <w:sz w:val="40"/>
        </w:rPr>
      </w:pPr>
      <w:r>
        <w:rPr>
          <w:sz w:val="40"/>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lang w:val="en-US" w:eastAsia="en-US"/>
        </w:rPr>
      </w:pPr>
      <w:r>
        <w:rPr>
          <w:lang w:val="en-US" w:eastAsia="en-US"/>
        </w:rPr>
      </w:r>
      <w:r>
        <mc:AlternateContent>
          <mc:Choice Requires="wps">
            <w:drawing>
              <wp:anchor distT="45720" distB="45720" distL="114935" distR="114935" simplePos="0" relativeHeight="11" behindDoc="0" locked="0" layoutInCell="0" allowOverlap="1">
                <wp:simplePos x="0" y="0"/>
                <wp:positionH relativeFrom="column">
                  <wp:posOffset>205105</wp:posOffset>
                </wp:positionH>
                <wp:positionV relativeFrom="paragraph">
                  <wp:posOffset>17145</wp:posOffset>
                </wp:positionV>
                <wp:extent cx="3599180" cy="4004310"/>
                <wp:effectExtent l="0" t="0" r="0" b="0"/>
                <wp:wrapSquare wrapText="bothSides"/>
                <wp:docPr id="3" name="Frame2"/>
                <a:graphic xmlns:a="http://schemas.openxmlformats.org/drawingml/2006/main">
                  <a:graphicData uri="http://schemas.microsoft.com/office/word/2010/wordprocessingShape">
                    <wps:wsp>
                      <wps:cNvSpPr txBox="1"/>
                      <wps:spPr>
                        <a:xfrm>
                          <a:off x="0" y="0"/>
                          <a:ext cx="3599180" cy="4004310"/>
                        </a:xfrm>
                        <a:prstGeom prst="rect"/>
                        <a:solidFill>
                          <a:srgbClr val="FFFFFF"/>
                        </a:solidFill>
                        <a:ln w="9525">
                          <a:solidFill>
                            <a:srgbClr val="000000"/>
                          </a:solidFill>
                        </a:ln>
                      </wps:spPr>
                      <wps:txbx>
                        <w:txbxContent>
                          <w:p>
                            <w:pPr>
                              <w:pStyle w:val="Normal"/>
                              <w:rPr/>
                            </w:pPr>
                            <w:r>
                              <w:rPr/>
                              <w:t>På rapportens forside skal følgende opplysninger minimum fremgå:</w:t>
                            </w:r>
                          </w:p>
                          <w:p>
                            <w:pPr>
                              <w:pStyle w:val="Normal"/>
                              <w:rPr/>
                            </w:pPr>
                            <w:r>
                              <w:rPr/>
                            </w:r>
                          </w:p>
                          <w:p>
                            <w:pPr>
                              <w:pStyle w:val="Normal"/>
                              <w:numPr>
                                <w:ilvl w:val="0"/>
                                <w:numId w:val="2"/>
                              </w:numPr>
                              <w:rPr/>
                            </w:pPr>
                            <w:r>
                              <w:rPr/>
                              <w:t>Alle rapporter skal ha et nummer i en nummerserie for den enkelte rammeavtale. Nummeret får dere tildelt av Finansdepartementet i forkant av rapporten ferdigstillelse. Teksten som skal fremgå er «Statens prosjektmodell – Rapportnummer Exxxa»</w:t>
                            </w:r>
                          </w:p>
                          <w:p>
                            <w:pPr>
                              <w:pStyle w:val="Normal"/>
                              <w:numPr>
                                <w:ilvl w:val="0"/>
                                <w:numId w:val="2"/>
                              </w:numPr>
                              <w:rPr/>
                            </w:pPr>
                            <w:r>
                              <w:rPr/>
                              <w:t>Hvilken utredning som er kvalitetssikret, f. eks: «Ekstern kvalitetssikring KS1 av KVU for Oslonavet»</w:t>
                            </w:r>
                          </w:p>
                          <w:p>
                            <w:pPr>
                              <w:pStyle w:val="Normal"/>
                              <w:numPr>
                                <w:ilvl w:val="0"/>
                                <w:numId w:val="2"/>
                              </w:numPr>
                              <w:rPr/>
                            </w:pPr>
                            <w:r>
                              <w:rPr/>
                              <w:t>Dato for avlevert rapport</w:t>
                            </w:r>
                          </w:p>
                          <w:p>
                            <w:pPr>
                              <w:pStyle w:val="Normal"/>
                              <w:numPr>
                                <w:ilvl w:val="0"/>
                                <w:numId w:val="2"/>
                              </w:numPr>
                              <w:rPr/>
                            </w:pPr>
                            <w:r>
                              <w:rPr/>
                              <w:t>Hvem som er oppdragsgiver f. eks: Oppdragsgiver xxxdepartement og Finansdepartementet</w:t>
                            </w:r>
                          </w:p>
                          <w:p>
                            <w:pPr>
                              <w:pStyle w:val="Normal"/>
                              <w:numPr>
                                <w:ilvl w:val="0"/>
                                <w:numId w:val="2"/>
                              </w:numPr>
                              <w:rPr/>
                            </w:pPr>
                            <w:r>
                              <w:rPr/>
                              <w:t>Hvem som har gjennomført kvalitetssikringen f. eks ved å benytte navn og logo på firmaene i konstellasjonen.</w:t>
                            </w:r>
                          </w:p>
                          <w:p>
                            <w:pPr>
                              <w:pStyle w:val="Normal"/>
                              <w:numPr>
                                <w:ilvl w:val="0"/>
                                <w:numId w:val="2"/>
                              </w:numPr>
                              <w:rPr/>
                            </w:pPr>
                            <w:r>
                              <w:rPr/>
                              <w:t>Dere står fritt til å benytte en illustrasjon, bilde e.l. på forsiden</w:t>
                            </w:r>
                          </w:p>
                        </w:txbxContent>
                      </wps:txbx>
                      <wps:bodyPr anchor="t" lIns="91440" tIns="45720" rIns="91440" bIns="45720">
                        <a:spAutoFit/>
                      </wps:bodyPr>
                    </wps:wsp>
                  </a:graphicData>
                </a:graphic>
              </wp:anchor>
            </w:drawing>
          </mc:Choice>
          <mc:Fallback>
            <w:pict>
              <v:rect fillcolor="#FFFFFF" strokecolor="#000000" strokeweight="0pt" style="position:absolute;rotation:-0;width:283.4pt;height:315.3pt;mso-wrap-distance-left:9.05pt;mso-wrap-distance-right:9.05pt;mso-wrap-distance-top:3.6pt;mso-wrap-distance-bottom:3.6pt;margin-top:1.35pt;mso-position-vertical-relative:text;margin-left:16.15pt;mso-position-horizontal-relative:text">
                <v:textbox>
                  <w:txbxContent>
                    <w:p>
                      <w:pPr>
                        <w:pStyle w:val="Normal"/>
                        <w:rPr/>
                      </w:pPr>
                      <w:r>
                        <w:rPr/>
                        <w:t>På rapportens forside skal følgende opplysninger minimum fremgå:</w:t>
                      </w:r>
                    </w:p>
                    <w:p>
                      <w:pPr>
                        <w:pStyle w:val="Normal"/>
                        <w:rPr/>
                      </w:pPr>
                      <w:r>
                        <w:rPr/>
                      </w:r>
                    </w:p>
                    <w:p>
                      <w:pPr>
                        <w:pStyle w:val="Normal"/>
                        <w:numPr>
                          <w:ilvl w:val="0"/>
                          <w:numId w:val="2"/>
                        </w:numPr>
                        <w:rPr/>
                      </w:pPr>
                      <w:r>
                        <w:rPr/>
                        <w:t>Alle rapporter skal ha et nummer i en nummerserie for den enkelte rammeavtale. Nummeret får dere tildelt av Finansdepartementet i forkant av rapporten ferdigstillelse. Teksten som skal fremgå er «Statens prosjektmodell – Rapportnummer Exxxa»</w:t>
                      </w:r>
                    </w:p>
                    <w:p>
                      <w:pPr>
                        <w:pStyle w:val="Normal"/>
                        <w:numPr>
                          <w:ilvl w:val="0"/>
                          <w:numId w:val="2"/>
                        </w:numPr>
                        <w:rPr/>
                      </w:pPr>
                      <w:r>
                        <w:rPr/>
                        <w:t>Hvilken utredning som er kvalitetssikret, f. eks: «Ekstern kvalitetssikring KS1 av KVU for Oslonavet»</w:t>
                      </w:r>
                    </w:p>
                    <w:p>
                      <w:pPr>
                        <w:pStyle w:val="Normal"/>
                        <w:numPr>
                          <w:ilvl w:val="0"/>
                          <w:numId w:val="2"/>
                        </w:numPr>
                        <w:rPr/>
                      </w:pPr>
                      <w:r>
                        <w:rPr/>
                        <w:t>Dato for avlevert rapport</w:t>
                      </w:r>
                    </w:p>
                    <w:p>
                      <w:pPr>
                        <w:pStyle w:val="Normal"/>
                        <w:numPr>
                          <w:ilvl w:val="0"/>
                          <w:numId w:val="2"/>
                        </w:numPr>
                        <w:rPr/>
                      </w:pPr>
                      <w:r>
                        <w:rPr/>
                        <w:t>Hvem som er oppdragsgiver f. eks: Oppdragsgiver xxxdepartement og Finansdepartementet</w:t>
                      </w:r>
                    </w:p>
                    <w:p>
                      <w:pPr>
                        <w:pStyle w:val="Normal"/>
                        <w:numPr>
                          <w:ilvl w:val="0"/>
                          <w:numId w:val="2"/>
                        </w:numPr>
                        <w:rPr/>
                      </w:pPr>
                      <w:r>
                        <w:rPr/>
                        <w:t>Hvem som har gjennomført kvalitetssikringen f. eks ved å benytte navn og logo på firmaene i konstellasjonen.</w:t>
                      </w:r>
                    </w:p>
                    <w:p>
                      <w:pPr>
                        <w:pStyle w:val="Normal"/>
                        <w:numPr>
                          <w:ilvl w:val="0"/>
                          <w:numId w:val="2"/>
                        </w:numPr>
                        <w:rPr/>
                      </w:pPr>
                      <w:r>
                        <w:rPr/>
                        <w:t>Dere står fritt til å benytte en illustrasjon, bilde e.l. på forsiden</w:t>
                      </w:r>
                    </w:p>
                  </w:txbxContent>
                </v:textbox>
                <w10:wrap type="square"/>
              </v:rect>
            </w:pict>
          </mc:Fallback>
        </mc:AlternateContent>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Header"/>
        <w:tabs>
          <w:tab w:val="clear" w:pos="4536"/>
          <w:tab w:val="clear" w:pos="9072"/>
        </w:tabs>
        <w:rPr/>
      </w:pPr>
      <w:r>
        <w:rPr/>
      </w:r>
    </w:p>
    <w:p>
      <w:pPr>
        <w:pStyle w:val="BodyTextIndent"/>
        <w:ind w:start="0" w:end="0"/>
        <w:rPr>
          <w:i/>
          <w:sz w:val="16"/>
        </w:rPr>
      </w:pPr>
      <w:r>
        <w:rPr>
          <w:i/>
          <w:sz w:val="16"/>
        </w:rPr>
      </w:r>
    </w:p>
    <w:p>
      <w:pPr>
        <w:pStyle w:val="Normal"/>
        <w:rPr>
          <w:i/>
          <w:sz w:val="16"/>
        </w:rPr>
      </w:pPr>
      <w:r>
        <w:rPr>
          <w:i/>
          <w:sz w:val="16"/>
        </w:rPr>
      </w:r>
    </w:p>
    <w:p>
      <w:pPr>
        <w:pStyle w:val="Normal"/>
        <w:rPr>
          <w:b/>
          <w:i/>
          <w:sz w:val="28"/>
          <w:szCs w:val="28"/>
        </w:rPr>
      </w:pPr>
      <w:r>
        <w:rPr>
          <w:b/>
          <w:i/>
          <w:sz w:val="28"/>
          <w:szCs w:val="28"/>
        </w:rPr>
      </w:r>
    </w:p>
    <w:p>
      <w:pPr>
        <w:pStyle w:val="Normal"/>
        <w:rPr>
          <w:b/>
          <w:sz w:val="28"/>
          <w:szCs w:val="28"/>
        </w:rPr>
      </w:pPr>
      <w:r>
        <w:rPr>
          <w:b/>
          <w:sz w:val="28"/>
          <w:szCs w:val="28"/>
        </w:rPr>
      </w:r>
      <w:r>
        <w:br w:type="page"/>
      </w:r>
    </w:p>
    <w:p>
      <w:pPr>
        <w:pStyle w:val="Normal"/>
        <w:rPr/>
      </w:pPr>
      <w:r>
        <w:rPr>
          <w:b/>
          <w:sz w:val="32"/>
          <w:szCs w:val="32"/>
        </w:rPr>
        <w:t xml:space="preserve">1. </w:t>
      </w:r>
      <w:r>
        <w:rPr/>
        <w:t>Superside</w:t>
      </w:r>
    </w:p>
    <w:tbl>
      <w:tblPr>
        <w:tblW w:w="9709" w:type="dxa"/>
        <w:jc w:val="start"/>
        <w:tblInd w:w="0" w:type="dxa"/>
        <w:tblLayout w:type="fixed"/>
        <w:tblCellMar>
          <w:top w:w="0" w:type="dxa"/>
          <w:start w:w="70" w:type="dxa"/>
          <w:bottom w:w="0" w:type="dxa"/>
          <w:end w:w="70" w:type="dxa"/>
        </w:tblCellMar>
      </w:tblPr>
      <w:tblGrid>
        <w:gridCol w:w="1771"/>
        <w:gridCol w:w="3828"/>
        <w:gridCol w:w="4110"/>
      </w:tblGrid>
      <w:tr>
        <w:trPr>
          <w:trHeight w:val="473" w:hRule="atLeast"/>
          <w:cantSplit/>
        </w:trPr>
        <w:tc>
          <w:tcPr>
            <w:tcW w:w="9709" w:type="dxa"/>
            <w:gridSpan w:val="3"/>
            <w:tcBorders>
              <w:top w:val="single" w:sz="4" w:space="0" w:color="000000"/>
              <w:start w:val="single" w:sz="4" w:space="0" w:color="000000"/>
              <w:bottom w:val="single" w:sz="4" w:space="0" w:color="000000"/>
              <w:end w:val="single" w:sz="4" w:space="0" w:color="000000"/>
            </w:tcBorders>
            <w:shd w:fill="A5A5A5" w:val="clear"/>
          </w:tcPr>
          <w:p>
            <w:pPr>
              <w:pStyle w:val="BodyText"/>
              <w:jc w:val="center"/>
              <w:rPr>
                <w:b/>
                <w:sz w:val="28"/>
                <w:szCs w:val="28"/>
              </w:rPr>
            </w:pPr>
            <w:r>
              <w:rPr>
                <w:b/>
                <w:sz w:val="28"/>
                <w:szCs w:val="28"/>
              </w:rPr>
              <w:t>Generelle opplysninger</w:t>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KVU</w:t>
            </w:r>
          </w:p>
        </w:tc>
        <w:tc>
          <w:tcPr>
            <w:tcW w:w="7938"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Navn:                                                                                                                            Dato:</w:t>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Kvalitetssikringen</w:t>
            </w:r>
          </w:p>
        </w:tc>
        <w:tc>
          <w:tcPr>
            <w:tcW w:w="7938"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Kvalitetssikrer:                                                                                                             Dato:</w:t>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Prosjektinformasjon</w:t>
            </w:r>
          </w:p>
        </w:tc>
        <w:tc>
          <w:tcPr>
            <w:tcW w:w="7938" w:type="dxa"/>
            <w:gridSpan w:val="2"/>
            <w:tcBorders>
              <w:top w:val="single" w:sz="4" w:space="0" w:color="000000"/>
              <w:start w:val="single" w:sz="4" w:space="0" w:color="000000"/>
              <w:bottom w:val="single" w:sz="4" w:space="0" w:color="000000"/>
              <w:end w:val="single" w:sz="4" w:space="0" w:color="000000"/>
            </w:tcBorders>
          </w:tcPr>
          <w:p>
            <w:pPr>
              <w:pStyle w:val="BodyText"/>
              <w:rPr/>
            </w:pPr>
            <w:r>
              <w:rPr>
                <w:sz w:val="16"/>
              </w:rPr>
              <w:t>Departement:                                                                                                                Prosjekttype:</w:t>
              <w:br/>
            </w:r>
          </w:p>
        </w:tc>
      </w:tr>
      <w:tr>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Basis for analysen</w:t>
            </w:r>
          </w:p>
        </w:tc>
        <w:tc>
          <w:tcPr>
            <w:tcW w:w="7938" w:type="dxa"/>
            <w:gridSpan w:val="2"/>
            <w:tcBorders>
              <w:top w:val="single" w:sz="4" w:space="0" w:color="000000"/>
              <w:start w:val="single" w:sz="4" w:space="0" w:color="000000"/>
              <w:bottom w:val="single" w:sz="4" w:space="0" w:color="000000"/>
              <w:end w:val="single" w:sz="4" w:space="0" w:color="000000"/>
            </w:tcBorders>
          </w:tcPr>
          <w:p>
            <w:pPr>
              <w:pStyle w:val="BodyText"/>
              <w:rPr/>
            </w:pPr>
            <w:r>
              <w:rPr>
                <w:sz w:val="16"/>
              </w:rPr>
              <w:t>Prosjektfase:                                                                                                                 Prisnivå (måned og år):</w:t>
            </w:r>
          </w:p>
        </w:tc>
      </w:tr>
      <w:tr>
        <w:trPr>
          <w:cantSplit/>
        </w:trPr>
        <w:tc>
          <w:tcPr>
            <w:tcW w:w="9709" w:type="dxa"/>
            <w:gridSpan w:val="3"/>
            <w:tcBorders>
              <w:top w:val="single" w:sz="4" w:space="0" w:color="000000"/>
              <w:start w:val="single" w:sz="4" w:space="0" w:color="000000"/>
              <w:end w:val="single" w:sz="4" w:space="0" w:color="000000"/>
            </w:tcBorders>
            <w:shd w:fill="A5A5A5" w:val="clear"/>
          </w:tcPr>
          <w:p>
            <w:pPr>
              <w:pStyle w:val="BodyText"/>
              <w:jc w:val="center"/>
              <w:rPr>
                <w:b/>
              </w:rPr>
            </w:pPr>
            <w:r>
              <w:rPr>
                <w:b/>
              </w:rPr>
              <w:t>Tema/Sak</w:t>
            </w:r>
          </w:p>
        </w:tc>
      </w:tr>
      <w:tr>
        <w:trPr>
          <w:trHeight w:val="456" w:hRule="atLeas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Problem som skal løses</w:t>
            </w:r>
          </w:p>
        </w:tc>
        <w:tc>
          <w:tcPr>
            <w:tcW w:w="382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KVU:</w:t>
            </w:r>
          </w:p>
          <w:p>
            <w:pPr>
              <w:pStyle w:val="BodyText"/>
              <w:rPr>
                <w:sz w:val="16"/>
              </w:rPr>
            </w:pPr>
            <w:r>
              <w:rPr>
                <w:sz w:val="16"/>
              </w:rPr>
            </w:r>
          </w:p>
          <w:p>
            <w:pPr>
              <w:pStyle w:val="BodyText"/>
              <w:rPr>
                <w:sz w:val="16"/>
              </w:rPr>
            </w:pPr>
            <w:r>
              <w:rPr>
                <w:sz w:val="16"/>
              </w:rPr>
            </w:r>
          </w:p>
          <w:p>
            <w:pPr>
              <w:pStyle w:val="BodyText"/>
              <w:rPr>
                <w:sz w:val="16"/>
              </w:rPr>
            </w:pPr>
            <w:r>
              <w:rPr>
                <w:sz w:val="16"/>
              </w:rPr>
            </w:r>
          </w:p>
        </w:tc>
        <w:tc>
          <w:tcPr>
            <w:tcW w:w="4110" w:type="dxa"/>
            <w:tcBorders>
              <w:top w:val="single" w:sz="4" w:space="0" w:color="000000"/>
              <w:start w:val="single" w:sz="4" w:space="0" w:color="000000"/>
              <w:bottom w:val="single" w:sz="4" w:space="0" w:color="000000"/>
              <w:end w:val="single" w:sz="4" w:space="0" w:color="000000"/>
            </w:tcBorders>
          </w:tcPr>
          <w:p>
            <w:pPr>
              <w:pStyle w:val="BodyText"/>
              <w:rPr/>
            </w:pPr>
            <w:r>
              <w:rPr>
                <w:sz w:val="16"/>
              </w:rPr>
              <w:t>Merknad fra kvalitetssikrer:</w:t>
            </w:r>
          </w:p>
          <w:p>
            <w:pPr>
              <w:pStyle w:val="BodyText"/>
              <w:rPr>
                <w:sz w:val="16"/>
              </w:rPr>
            </w:pPr>
            <w:r>
              <w:rPr>
                <w:sz w:val="16"/>
              </w:rPr>
            </w:r>
          </w:p>
        </w:tc>
      </w:tr>
      <w:tr>
        <w:trPr>
          <w:trHeight w:val="481" w:hRule="atLeas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 xml:space="preserve">Behovsanalyse: </w:t>
            </w:r>
          </w:p>
        </w:tc>
        <w:tc>
          <w:tcPr>
            <w:tcW w:w="382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KVUens viktigste behov:</w:t>
            </w:r>
          </w:p>
        </w:tc>
        <w:tc>
          <w:tcPr>
            <w:tcW w:w="4110" w:type="dxa"/>
            <w:tcBorders>
              <w:top w:val="single" w:sz="4" w:space="0" w:color="000000"/>
              <w:start w:val="single" w:sz="4" w:space="0" w:color="000000"/>
              <w:bottom w:val="single" w:sz="4" w:space="0" w:color="000000"/>
              <w:end w:val="single" w:sz="4" w:space="0" w:color="000000"/>
            </w:tcBorders>
          </w:tcPr>
          <w:p>
            <w:pPr>
              <w:pStyle w:val="BodyText"/>
              <w:rPr/>
            </w:pPr>
            <w:r>
              <w:rPr>
                <w:sz w:val="16"/>
              </w:rPr>
              <w:t>Merknad fra kvalitetssikrer:</w:t>
            </w:r>
          </w:p>
          <w:p>
            <w:pPr>
              <w:pStyle w:val="BodyText"/>
              <w:rPr>
                <w:sz w:val="16"/>
              </w:rPr>
            </w:pPr>
            <w:r>
              <w:rPr>
                <w:sz w:val="16"/>
              </w:rPr>
            </w:r>
          </w:p>
        </w:tc>
      </w:tr>
      <w:tr>
        <w:trPr>
          <w:trHeight w:val="522" w:hRule="atLeas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Samfunnsmål:</w:t>
            </w:r>
          </w:p>
        </w:tc>
        <w:tc>
          <w:tcPr>
            <w:tcW w:w="382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KVU:</w:t>
            </w:r>
          </w:p>
        </w:tc>
        <w:tc>
          <w:tcPr>
            <w:tcW w:w="4110" w:type="dxa"/>
            <w:tcBorders>
              <w:top w:val="single" w:sz="4" w:space="0" w:color="000000"/>
              <w:start w:val="single" w:sz="4" w:space="0" w:color="000000"/>
              <w:bottom w:val="single" w:sz="4" w:space="0" w:color="000000"/>
              <w:end w:val="single" w:sz="4" w:space="0" w:color="000000"/>
            </w:tcBorders>
          </w:tcPr>
          <w:p>
            <w:pPr>
              <w:pStyle w:val="BodyText"/>
              <w:rPr/>
            </w:pPr>
            <w:r>
              <w:rPr>
                <w:sz w:val="16"/>
              </w:rPr>
              <w:t>Merknad fra kvalitetssikrer:</w:t>
            </w:r>
          </w:p>
          <w:p>
            <w:pPr>
              <w:pStyle w:val="BodyText"/>
              <w:rPr>
                <w:sz w:val="16"/>
              </w:rPr>
            </w:pPr>
            <w:r>
              <w:rPr>
                <w:sz w:val="16"/>
              </w:rPr>
            </w:r>
          </w:p>
        </w:tc>
      </w:tr>
      <w:tr>
        <w:trPr>
          <w:trHeight w:val="547" w:hRule="atLeas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Effektmål:</w:t>
            </w:r>
          </w:p>
        </w:tc>
        <w:tc>
          <w:tcPr>
            <w:tcW w:w="3828" w:type="dxa"/>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KVU:</w:t>
            </w:r>
          </w:p>
        </w:tc>
        <w:tc>
          <w:tcPr>
            <w:tcW w:w="4110" w:type="dxa"/>
            <w:tcBorders>
              <w:top w:val="single" w:sz="4" w:space="0" w:color="000000"/>
              <w:start w:val="single" w:sz="4" w:space="0" w:color="000000"/>
              <w:bottom w:val="single" w:sz="4" w:space="0" w:color="000000"/>
              <w:end w:val="single" w:sz="4" w:space="0" w:color="000000"/>
            </w:tcBorders>
          </w:tcPr>
          <w:p>
            <w:pPr>
              <w:pStyle w:val="BodyText"/>
              <w:rPr/>
            </w:pPr>
            <w:r>
              <w:rPr>
                <w:sz w:val="16"/>
              </w:rPr>
              <w:t>Merknad fra kvalitetssikrer:</w:t>
            </w:r>
          </w:p>
          <w:p>
            <w:pPr>
              <w:pStyle w:val="BodyText"/>
              <w:rPr>
                <w:sz w:val="16"/>
              </w:rPr>
            </w:pPr>
            <w:r>
              <w:rPr>
                <w:sz w:val="16"/>
              </w:rPr>
            </w:r>
          </w:p>
        </w:tc>
      </w:tr>
      <w:tr>
        <w:trPr>
          <w:trHeight w:val="425" w:hRule="atLeast"/>
          <w:cantSplit/>
        </w:trPr>
        <w:tc>
          <w:tcPr>
            <w:tcW w:w="9709" w:type="dxa"/>
            <w:gridSpan w:val="3"/>
            <w:tcBorders>
              <w:top w:val="single" w:sz="4" w:space="0" w:color="000000"/>
              <w:start w:val="single" w:sz="4" w:space="0" w:color="000000"/>
              <w:bottom w:val="single" w:sz="4" w:space="0" w:color="000000"/>
              <w:end w:val="single" w:sz="4" w:space="0" w:color="000000"/>
            </w:tcBorders>
            <w:shd w:fill="A5A5A5" w:val="clear"/>
          </w:tcPr>
          <w:p>
            <w:pPr>
              <w:pStyle w:val="BodyText"/>
              <w:jc w:val="center"/>
              <w:rPr>
                <w:b/>
                <w:sz w:val="28"/>
                <w:szCs w:val="28"/>
              </w:rPr>
            </w:pPr>
            <w:r>
              <w:rPr>
                <w:b/>
                <w:sz w:val="28"/>
                <w:szCs w:val="28"/>
              </w:rPr>
              <w:t>Konseptvalg</w:t>
            </w:r>
          </w:p>
        </w:tc>
      </w:tr>
      <w:tr>
        <w:trPr>
          <w:trHeight w:val="425" w:hRule="exac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spacing w:before="240" w:after="0"/>
              <w:jc w:val="center"/>
              <w:rPr>
                <w:b/>
                <w:sz w:val="16"/>
                <w:szCs w:val="28"/>
              </w:rPr>
            </w:pPr>
            <w:r>
              <w:rPr>
                <w:b/>
                <w:sz w:val="16"/>
                <w:szCs w:val="28"/>
              </w:rPr>
            </w:r>
          </w:p>
        </w:tc>
        <w:tc>
          <w:tcPr>
            <w:tcW w:w="3828" w:type="dxa"/>
            <w:tcBorders>
              <w:top w:val="single" w:sz="4" w:space="0" w:color="000000"/>
              <w:start w:val="single" w:sz="4" w:space="0" w:color="000000"/>
              <w:bottom w:val="single" w:sz="4" w:space="0" w:color="000000"/>
              <w:end w:val="single" w:sz="4" w:space="0" w:color="000000"/>
            </w:tcBorders>
            <w:shd w:fill="A5A5A5" w:val="clear"/>
          </w:tcPr>
          <w:p>
            <w:pPr>
              <w:pStyle w:val="BodyText"/>
              <w:jc w:val="center"/>
              <w:rPr>
                <w:b/>
                <w:szCs w:val="24"/>
              </w:rPr>
            </w:pPr>
            <w:r>
              <w:rPr>
                <w:b/>
                <w:szCs w:val="24"/>
              </w:rPr>
              <w:t>KVU</w:t>
            </w:r>
          </w:p>
        </w:tc>
        <w:tc>
          <w:tcPr>
            <w:tcW w:w="4110" w:type="dxa"/>
            <w:tcBorders>
              <w:top w:val="single" w:sz="4" w:space="0" w:color="000000"/>
              <w:start w:val="single" w:sz="4" w:space="0" w:color="000000"/>
              <w:bottom w:val="single" w:sz="4" w:space="0" w:color="000000"/>
              <w:end w:val="single" w:sz="4" w:space="0" w:color="000000"/>
            </w:tcBorders>
            <w:shd w:fill="A5A5A5" w:val="clear"/>
          </w:tcPr>
          <w:p>
            <w:pPr>
              <w:pStyle w:val="BodyText"/>
              <w:jc w:val="center"/>
              <w:rPr>
                <w:b/>
                <w:szCs w:val="24"/>
              </w:rPr>
            </w:pPr>
            <w:r>
              <w:rPr>
                <w:b/>
                <w:szCs w:val="24"/>
              </w:rPr>
              <w:t>KS1</w:t>
            </w:r>
          </w:p>
        </w:tc>
      </w:tr>
      <w:tr>
        <w:trPr>
          <w:trHeight w:val="1104" w:hRule="atLeast"/>
          <w:cantSplit/>
        </w:trPr>
        <w:tc>
          <w:tcPr>
            <w:tcW w:w="1771" w:type="dxa"/>
            <w:vMerge w:val="restart"/>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Oversikt over konsepter og samfunns-økonomisk lønnsomhet</w:t>
            </w:r>
            <w:r>
              <w:rPr>
                <w:rStyle w:val="FootnoteCharacters"/>
                <w:rStyle w:val="FootnoteReference"/>
                <w:sz w:val="20"/>
              </w:rPr>
              <w:footnoteReference w:id="2"/>
            </w:r>
          </w:p>
        </w:tc>
        <w:tc>
          <w:tcPr>
            <w:tcW w:w="3828" w:type="dxa"/>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Konsept 1 (sett inn navn på konseptene evt. logisk benevnsele om navnet er av typen 1 A)</w:t>
            </w:r>
          </w:p>
          <w:p>
            <w:pPr>
              <w:pStyle w:val="BodyText"/>
              <w:rPr>
                <w:sz w:val="16"/>
              </w:rPr>
            </w:pPr>
            <w:r>
              <w:rPr>
                <w:sz w:val="16"/>
              </w:rPr>
              <w:t>Forventet investering:</w:t>
            </w:r>
          </w:p>
          <w:p>
            <w:pPr>
              <w:pStyle w:val="BodyText"/>
              <w:rPr>
                <w:sz w:val="16"/>
              </w:rPr>
            </w:pPr>
            <w:r>
              <w:rPr>
                <w:sz w:val="16"/>
              </w:rPr>
              <w:t>Prissatte virkninger NNV:</w:t>
            </w:r>
          </w:p>
          <w:p>
            <w:pPr>
              <w:pStyle w:val="BodyText"/>
              <w:rPr>
                <w:sz w:val="16"/>
              </w:rPr>
            </w:pPr>
            <w:r>
              <w:rPr>
                <w:sz w:val="16"/>
              </w:rPr>
              <w:t>Viktigste ikke-prissatte virkninger:</w:t>
            </w:r>
          </w:p>
        </w:tc>
        <w:tc>
          <w:tcPr>
            <w:tcW w:w="4110" w:type="dxa"/>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Konsept 1</w:t>
            </w:r>
          </w:p>
          <w:p>
            <w:pPr>
              <w:pStyle w:val="BodyText"/>
              <w:rPr>
                <w:sz w:val="16"/>
              </w:rPr>
            </w:pPr>
            <w:r>
              <w:rPr>
                <w:sz w:val="16"/>
              </w:rPr>
              <w:t>Forventet investering:</w:t>
            </w:r>
          </w:p>
          <w:p>
            <w:pPr>
              <w:pStyle w:val="BodyText"/>
              <w:rPr>
                <w:sz w:val="16"/>
              </w:rPr>
            </w:pPr>
            <w:r>
              <w:rPr>
                <w:sz w:val="16"/>
              </w:rPr>
              <w:t>Prissatte virkninger NNV:</w:t>
            </w:r>
          </w:p>
          <w:p>
            <w:pPr>
              <w:pStyle w:val="BodyText"/>
              <w:rPr/>
            </w:pPr>
            <w:r>
              <w:rPr>
                <w:sz w:val="16"/>
              </w:rPr>
              <w:t>Viktigste ikke-prissatte virkninger:</w:t>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828" w:type="dxa"/>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Konsept 2</w:t>
            </w:r>
          </w:p>
          <w:p>
            <w:pPr>
              <w:pStyle w:val="BodyText"/>
              <w:rPr>
                <w:sz w:val="16"/>
              </w:rPr>
            </w:pPr>
            <w:r>
              <w:rPr>
                <w:sz w:val="16"/>
              </w:rPr>
              <w:t>Forventet investering:</w:t>
            </w:r>
          </w:p>
          <w:p>
            <w:pPr>
              <w:pStyle w:val="BodyText"/>
              <w:rPr>
                <w:sz w:val="16"/>
              </w:rPr>
            </w:pPr>
            <w:r>
              <w:rPr>
                <w:sz w:val="16"/>
              </w:rPr>
              <w:t>Prissatte virkninger NNV:</w:t>
            </w:r>
          </w:p>
          <w:p>
            <w:pPr>
              <w:pStyle w:val="BodyText"/>
              <w:rPr/>
            </w:pPr>
            <w:r>
              <w:rPr>
                <w:sz w:val="16"/>
              </w:rPr>
              <w:t>Viktigste ikke-prissatte virkninger:</w:t>
            </w:r>
          </w:p>
          <w:p>
            <w:pPr>
              <w:pStyle w:val="BodyText"/>
              <w:rPr>
                <w:sz w:val="16"/>
              </w:rPr>
            </w:pPr>
            <w:r>
              <w:rPr>
                <w:sz w:val="16"/>
              </w:rPr>
            </w:r>
          </w:p>
        </w:tc>
        <w:tc>
          <w:tcPr>
            <w:tcW w:w="4110" w:type="dxa"/>
            <w:tcBorders>
              <w:top w:val="single" w:sz="4" w:space="0" w:color="000000"/>
              <w:start w:val="single" w:sz="4" w:space="0" w:color="000000"/>
              <w:end w:val="single" w:sz="4" w:space="0" w:color="000000"/>
            </w:tcBorders>
          </w:tcPr>
          <w:p>
            <w:pPr>
              <w:pStyle w:val="BodyText"/>
              <w:rPr>
                <w:b/>
                <w:sz w:val="16"/>
              </w:rPr>
            </w:pPr>
            <w:r>
              <w:rPr>
                <w:b/>
                <w:sz w:val="16"/>
              </w:rPr>
              <w:t>Konsept 2</w:t>
            </w:r>
          </w:p>
          <w:p>
            <w:pPr>
              <w:pStyle w:val="BodyText"/>
              <w:rPr>
                <w:sz w:val="16"/>
              </w:rPr>
            </w:pPr>
            <w:r>
              <w:rPr>
                <w:sz w:val="16"/>
              </w:rPr>
              <w:t>Forventet investering:</w:t>
            </w:r>
          </w:p>
          <w:p>
            <w:pPr>
              <w:pStyle w:val="BodyText"/>
              <w:rPr>
                <w:sz w:val="16"/>
              </w:rPr>
            </w:pPr>
            <w:r>
              <w:rPr>
                <w:sz w:val="16"/>
              </w:rPr>
              <w:t>Prissatte virkninger NNV:</w:t>
            </w:r>
          </w:p>
          <w:p>
            <w:pPr>
              <w:pStyle w:val="BodyText"/>
              <w:rPr/>
            </w:pPr>
            <w:r>
              <w:rPr>
                <w:sz w:val="16"/>
              </w:rPr>
              <w:t>Viktigste ikke-prissatte virkninger:</w:t>
            </w:r>
          </w:p>
          <w:p>
            <w:pPr>
              <w:pStyle w:val="BodyText"/>
              <w:rPr>
                <w:sz w:val="16"/>
              </w:rPr>
            </w:pPr>
            <w:r>
              <w:rPr>
                <w:sz w:val="16"/>
              </w:rPr>
            </w:r>
          </w:p>
        </w:tc>
      </w:tr>
      <w:tr>
        <w:trPr>
          <w:trHeight w:val="125"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828" w:type="dxa"/>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Konsept 3</w:t>
            </w:r>
          </w:p>
          <w:p>
            <w:pPr>
              <w:pStyle w:val="BodyText"/>
              <w:rPr>
                <w:sz w:val="16"/>
              </w:rPr>
            </w:pPr>
            <w:r>
              <w:rPr>
                <w:sz w:val="16"/>
              </w:rPr>
              <w:t>Forventet investering:</w:t>
            </w:r>
          </w:p>
          <w:p>
            <w:pPr>
              <w:pStyle w:val="BodyText"/>
              <w:rPr>
                <w:sz w:val="16"/>
              </w:rPr>
            </w:pPr>
            <w:r>
              <w:rPr>
                <w:sz w:val="16"/>
              </w:rPr>
              <w:t>Prissatte virkninger NNV:</w:t>
            </w:r>
          </w:p>
          <w:p>
            <w:pPr>
              <w:pStyle w:val="BodyText"/>
              <w:rPr/>
            </w:pPr>
            <w:r>
              <w:rPr>
                <w:sz w:val="16"/>
              </w:rPr>
              <w:t>Viktigste ikke-prissatte virkninger:</w:t>
            </w:r>
          </w:p>
          <w:p>
            <w:pPr>
              <w:pStyle w:val="BodyText"/>
              <w:rPr>
                <w:sz w:val="16"/>
              </w:rPr>
            </w:pPr>
            <w:r>
              <w:rPr>
                <w:sz w:val="16"/>
              </w:rPr>
            </w:r>
          </w:p>
        </w:tc>
        <w:tc>
          <w:tcPr>
            <w:tcW w:w="4110" w:type="dxa"/>
            <w:tcBorders>
              <w:top w:val="single" w:sz="4" w:space="0" w:color="000000"/>
              <w:start w:val="single" w:sz="4" w:space="0" w:color="000000"/>
              <w:end w:val="single" w:sz="4" w:space="0" w:color="000000"/>
            </w:tcBorders>
          </w:tcPr>
          <w:p>
            <w:pPr>
              <w:pStyle w:val="BodyText"/>
              <w:rPr>
                <w:b/>
                <w:sz w:val="16"/>
              </w:rPr>
            </w:pPr>
            <w:r>
              <w:rPr>
                <w:b/>
                <w:sz w:val="16"/>
              </w:rPr>
              <w:t>Konsept 3</w:t>
            </w:r>
          </w:p>
          <w:p>
            <w:pPr>
              <w:pStyle w:val="BodyText"/>
              <w:rPr>
                <w:sz w:val="16"/>
              </w:rPr>
            </w:pPr>
            <w:r>
              <w:rPr>
                <w:sz w:val="16"/>
              </w:rPr>
              <w:t>Forventet investering:</w:t>
            </w:r>
          </w:p>
          <w:p>
            <w:pPr>
              <w:pStyle w:val="BodyText"/>
              <w:rPr>
                <w:sz w:val="16"/>
              </w:rPr>
            </w:pPr>
            <w:r>
              <w:rPr>
                <w:sz w:val="16"/>
              </w:rPr>
              <w:t>Prissatte virkninger NNV:</w:t>
            </w:r>
          </w:p>
          <w:p>
            <w:pPr>
              <w:pStyle w:val="BodyText"/>
              <w:rPr/>
            </w:pPr>
            <w:r>
              <w:rPr>
                <w:sz w:val="16"/>
              </w:rPr>
              <w:t>Viktigste ikke-prissatte virkninger:</w:t>
            </w:r>
          </w:p>
          <w:p>
            <w:pPr>
              <w:pStyle w:val="BodyText"/>
              <w:rPr>
                <w:sz w:val="16"/>
              </w:rPr>
            </w:pPr>
            <w:r>
              <w:rPr>
                <w:sz w:val="16"/>
              </w:rPr>
            </w:r>
          </w:p>
        </w:tc>
      </w:tr>
      <w:tr>
        <w:trPr>
          <w:trHeight w:val="1097"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828" w:type="dxa"/>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Usikkerhet om konseptene:</w:t>
            </w:r>
          </w:p>
        </w:tc>
        <w:tc>
          <w:tcPr>
            <w:tcW w:w="4110" w:type="dxa"/>
            <w:tcBorders>
              <w:top w:val="single" w:sz="4" w:space="0" w:color="000000"/>
              <w:start w:val="single" w:sz="4" w:space="0" w:color="000000"/>
              <w:end w:val="single" w:sz="4" w:space="0" w:color="000000"/>
            </w:tcBorders>
          </w:tcPr>
          <w:p>
            <w:pPr>
              <w:pStyle w:val="BodyText"/>
              <w:rPr>
                <w:b/>
                <w:sz w:val="16"/>
              </w:rPr>
            </w:pPr>
            <w:r>
              <w:rPr>
                <w:b/>
                <w:sz w:val="16"/>
              </w:rPr>
              <w:t>Usikkerhet om konseptene:</w:t>
            </w:r>
          </w:p>
          <w:p>
            <w:pPr>
              <w:pStyle w:val="BodyText"/>
              <w:rPr>
                <w:b/>
                <w:sz w:val="16"/>
              </w:rPr>
            </w:pPr>
            <w:r>
              <w:rPr>
                <w:sz w:val="16"/>
              </w:rPr>
              <w:t>(Er informasjonen om konseptene veldig usikker? Er det forskjell i usikkerhet mellom konseptene? Hva er det mest usikkerhet om (behhov, kostnader enkelte nyttevirkninger etc.)? Og har dette betydning for konseptvalget?)</w:t>
            </w:r>
          </w:p>
        </w:tc>
      </w:tr>
      <w:tr>
        <w:trPr>
          <w:trHeight w:val="514"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b/>
                <w:sz w:val="20"/>
              </w:rPr>
            </w:pPr>
            <w:r>
              <w:rPr>
                <w:b/>
                <w:sz w:val="20"/>
              </w:rPr>
            </w:r>
          </w:p>
        </w:tc>
        <w:tc>
          <w:tcPr>
            <w:tcW w:w="3828" w:type="dxa"/>
            <w:vMerge w:val="restart"/>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Anbefalt konsept KVU:</w:t>
            </w:r>
          </w:p>
        </w:tc>
        <w:tc>
          <w:tcPr>
            <w:tcW w:w="4110" w:type="dxa"/>
            <w:vMerge w:val="restart"/>
            <w:tcBorders>
              <w:top w:val="single" w:sz="4" w:space="0" w:color="000000"/>
              <w:start w:val="single" w:sz="4" w:space="0" w:color="000000"/>
              <w:bottom w:val="single" w:sz="4" w:space="0" w:color="000000"/>
              <w:end w:val="single" w:sz="4" w:space="0" w:color="000000"/>
            </w:tcBorders>
          </w:tcPr>
          <w:p>
            <w:pPr>
              <w:pStyle w:val="BodyText"/>
              <w:rPr>
                <w:b/>
                <w:sz w:val="16"/>
              </w:rPr>
            </w:pPr>
            <w:r>
              <w:rPr>
                <w:b/>
                <w:sz w:val="16"/>
              </w:rPr>
              <w:t>Anbefalt konsept KS1:</w:t>
            </w:r>
          </w:p>
          <w:p>
            <w:pPr>
              <w:pStyle w:val="BodyText"/>
              <w:rPr>
                <w:sz w:val="16"/>
              </w:rPr>
            </w:pPr>
            <w:r>
              <w:rPr>
                <w:sz w:val="16"/>
              </w:rPr>
              <w:t>(Anbefaling og kort hva som er vektlagt i anbefalingen)</w:t>
            </w:r>
          </w:p>
        </w:tc>
      </w:tr>
      <w:tr>
        <w:trPr>
          <w:trHeight w:val="230"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sz w:val="20"/>
              </w:rPr>
            </w:pPr>
            <w:r>
              <w:rPr>
                <w:sz w:val="20"/>
              </w:rPr>
            </w:r>
          </w:p>
        </w:tc>
        <w:tc>
          <w:tcPr>
            <w:tcW w:w="3828" w:type="dxa"/>
            <w:vMerge w:val="continue"/>
            <w:tcBorders>
              <w:top w:val="single" w:sz="4" w:space="0" w:color="000000"/>
              <w:start w:val="single" w:sz="4" w:space="0" w:color="000000"/>
              <w:bottom w:val="single" w:sz="4" w:space="0" w:color="000000"/>
              <w:end w:val="single" w:sz="4" w:space="0" w:color="000000"/>
            </w:tcBorders>
          </w:tcPr>
          <w:p>
            <w:pPr>
              <w:pStyle w:val="BodyText"/>
              <w:snapToGrid w:val="false"/>
              <w:rPr>
                <w:b/>
                <w:sz w:val="16"/>
              </w:rPr>
            </w:pPr>
            <w:r>
              <w:rPr>
                <w:b/>
                <w:sz w:val="16"/>
              </w:rPr>
            </w:r>
          </w:p>
        </w:tc>
        <w:tc>
          <w:tcPr>
            <w:tcW w:w="4110" w:type="dxa"/>
            <w:vMerge w:val="continue"/>
            <w:tcBorders>
              <w:top w:val="single" w:sz="4" w:space="0" w:color="000000"/>
              <w:start w:val="single" w:sz="4" w:space="0" w:color="000000"/>
              <w:bottom w:val="single" w:sz="4" w:space="0" w:color="000000"/>
              <w:end w:val="single" w:sz="4" w:space="0" w:color="000000"/>
            </w:tcBorders>
          </w:tcPr>
          <w:p>
            <w:pPr>
              <w:pStyle w:val="BodyText"/>
              <w:snapToGrid w:val="false"/>
              <w:rPr>
                <w:b/>
                <w:sz w:val="16"/>
              </w:rPr>
            </w:pPr>
            <w:r>
              <w:rPr>
                <w:b/>
                <w:sz w:val="16"/>
              </w:rPr>
            </w:r>
          </w:p>
        </w:tc>
      </w:tr>
      <w:tr>
        <w:trPr>
          <w:trHeight w:val="230" w:hRule="atLeast"/>
          <w:cantSplit/>
        </w:trPr>
        <w:tc>
          <w:tcPr>
            <w:tcW w:w="1771" w:type="dxa"/>
            <w:vMerge w:val="continue"/>
            <w:tcBorders>
              <w:top w:val="single" w:sz="4" w:space="0" w:color="000000"/>
              <w:start w:val="single" w:sz="4" w:space="0" w:color="000000"/>
              <w:bottom w:val="single" w:sz="4" w:space="0" w:color="000000"/>
              <w:end w:val="single" w:sz="4" w:space="0" w:color="000000"/>
            </w:tcBorders>
            <w:shd w:fill="A5A5A5" w:val="clear"/>
          </w:tcPr>
          <w:p>
            <w:pPr>
              <w:pStyle w:val="BodyText"/>
              <w:snapToGrid w:val="false"/>
              <w:rPr>
                <w:b/>
                <w:sz w:val="20"/>
              </w:rPr>
            </w:pPr>
            <w:r>
              <w:rPr>
                <w:b/>
                <w:sz w:val="20"/>
              </w:rPr>
            </w:r>
          </w:p>
        </w:tc>
        <w:tc>
          <w:tcPr>
            <w:tcW w:w="3828" w:type="dxa"/>
            <w:vMerge w:val="continue"/>
            <w:tcBorders>
              <w:top w:val="single" w:sz="4" w:space="0" w:color="000000"/>
              <w:start w:val="single" w:sz="4" w:space="0" w:color="000000"/>
              <w:bottom w:val="single" w:sz="4" w:space="0" w:color="000000"/>
              <w:end w:val="single" w:sz="4" w:space="0" w:color="000000"/>
            </w:tcBorders>
          </w:tcPr>
          <w:p>
            <w:pPr>
              <w:pStyle w:val="BodyText"/>
              <w:snapToGrid w:val="false"/>
              <w:rPr>
                <w:b/>
                <w:sz w:val="16"/>
              </w:rPr>
            </w:pPr>
            <w:r>
              <w:rPr>
                <w:b/>
                <w:sz w:val="16"/>
              </w:rPr>
            </w:r>
          </w:p>
        </w:tc>
        <w:tc>
          <w:tcPr>
            <w:tcW w:w="4110" w:type="dxa"/>
            <w:vMerge w:val="continue"/>
            <w:tcBorders>
              <w:top w:val="single" w:sz="4" w:space="0" w:color="000000"/>
              <w:start w:val="single" w:sz="4" w:space="0" w:color="000000"/>
              <w:bottom w:val="single" w:sz="4" w:space="0" w:color="000000"/>
              <w:end w:val="single" w:sz="4" w:space="0" w:color="000000"/>
            </w:tcBorders>
          </w:tcPr>
          <w:p>
            <w:pPr>
              <w:pStyle w:val="BodyText"/>
              <w:snapToGrid w:val="false"/>
              <w:rPr>
                <w:b/>
                <w:sz w:val="16"/>
              </w:rPr>
            </w:pPr>
            <w:r>
              <w:rPr>
                <w:b/>
                <w:sz w:val="16"/>
              </w:rPr>
            </w:r>
          </w:p>
        </w:tc>
      </w:tr>
      <w:tr>
        <w:trPr>
          <w:cantSplit/>
        </w:trPr>
        <w:tc>
          <w:tcPr>
            <w:tcW w:w="9709" w:type="dxa"/>
            <w:gridSpan w:val="3"/>
            <w:tcBorders>
              <w:top w:val="single" w:sz="4" w:space="0" w:color="000000"/>
              <w:start w:val="single" w:sz="4" w:space="0" w:color="000000"/>
              <w:end w:val="single" w:sz="4" w:space="0" w:color="000000"/>
            </w:tcBorders>
            <w:shd w:fill="A5A5A5" w:val="clear"/>
          </w:tcPr>
          <w:p>
            <w:pPr>
              <w:pStyle w:val="BodyText"/>
              <w:jc w:val="center"/>
              <w:rPr>
                <w:b/>
                <w:sz w:val="28"/>
                <w:szCs w:val="28"/>
              </w:rPr>
            </w:pPr>
            <w:r>
              <w:rPr>
                <w:b/>
                <w:sz w:val="28"/>
                <w:szCs w:val="28"/>
              </w:rPr>
              <w:t>Føringer for forprosjekt</w:t>
            </w:r>
          </w:p>
        </w:tc>
      </w:tr>
      <w:tr>
        <w:trPr>
          <w:trHeight w:val="690" w:hRule="atLeast"/>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Anbefalinger om føringer for forprosjektet</w:t>
            </w:r>
          </w:p>
        </w:tc>
        <w:tc>
          <w:tcPr>
            <w:tcW w:w="7938" w:type="dxa"/>
            <w:gridSpan w:val="2"/>
            <w:tcBorders>
              <w:top w:val="single" w:sz="4" w:space="0" w:color="000000"/>
              <w:start w:val="single" w:sz="4" w:space="0" w:color="000000"/>
              <w:bottom w:val="single" w:sz="4" w:space="0" w:color="000000"/>
              <w:end w:val="single" w:sz="4" w:space="0" w:color="000000"/>
            </w:tcBorders>
          </w:tcPr>
          <w:p>
            <w:pPr>
              <w:pStyle w:val="BodyText"/>
              <w:rPr>
                <w:sz w:val="16"/>
              </w:rPr>
            </w:pPr>
            <w:r>
              <w:rPr>
                <w:sz w:val="16"/>
              </w:rPr>
              <w:t>[Angi de 3 viktigste tilrdåningene om føringer for det videre arbeidet med forprosejktering]</w:t>
            </w:r>
          </w:p>
        </w:tc>
      </w:tr>
      <w:tr>
        <w:trPr>
          <w:cantSplit/>
        </w:trPr>
        <w:tc>
          <w:tcPr>
            <w:tcW w:w="1771" w:type="dxa"/>
            <w:tcBorders>
              <w:top w:val="single" w:sz="4" w:space="0" w:color="000000"/>
              <w:start w:val="single" w:sz="4" w:space="0" w:color="000000"/>
              <w:bottom w:val="single" w:sz="4" w:space="0" w:color="000000"/>
              <w:end w:val="single" w:sz="4" w:space="0" w:color="000000"/>
            </w:tcBorders>
            <w:shd w:fill="A5A5A5" w:val="clear"/>
          </w:tcPr>
          <w:p>
            <w:pPr>
              <w:pStyle w:val="BodyText"/>
              <w:rPr>
                <w:sz w:val="20"/>
              </w:rPr>
            </w:pPr>
            <w:r>
              <w:rPr>
                <w:sz w:val="20"/>
              </w:rPr>
              <w:t>Anbefalt styringsmål</w:t>
            </w:r>
            <w:r>
              <w:rPr>
                <w:rStyle w:val="FootnoteCharacters"/>
                <w:rStyle w:val="FootnoteReference"/>
                <w:sz w:val="20"/>
              </w:rPr>
              <w:footnoteReference w:id="3"/>
            </w:r>
          </w:p>
        </w:tc>
        <w:tc>
          <w:tcPr>
            <w:tcW w:w="7938" w:type="dxa"/>
            <w:gridSpan w:val="2"/>
            <w:tcBorders>
              <w:top w:val="single" w:sz="4" w:space="0" w:color="000000"/>
              <w:start w:val="single" w:sz="4" w:space="0" w:color="000000"/>
              <w:bottom w:val="single" w:sz="4" w:space="0" w:color="000000"/>
              <w:end w:val="single" w:sz="4" w:space="0" w:color="000000"/>
            </w:tcBorders>
          </w:tcPr>
          <w:p>
            <w:pPr>
              <w:pStyle w:val="BodyText"/>
              <w:snapToGrid w:val="false"/>
              <w:rPr>
                <w:sz w:val="16"/>
              </w:rPr>
            </w:pPr>
            <w:r>
              <w:rPr>
                <w:sz w:val="16"/>
              </w:rPr>
            </w:r>
          </w:p>
        </w:tc>
      </w:tr>
    </w:tbl>
    <w:p>
      <w:pPr>
        <w:pStyle w:val="Normal"/>
        <w:rPr/>
      </w:pPr>
      <w:r>
        <w:rPr/>
        <w:t>Alle beløp er angitt i millioner kroner.</w:t>
      </w:r>
    </w:p>
    <w:p>
      <w:pPr>
        <w:pStyle w:val="Normal"/>
        <w:rPr>
          <w:b/>
          <w:sz w:val="28"/>
          <w:szCs w:val="28"/>
        </w:rPr>
      </w:pPr>
      <w:r>
        <w:rPr>
          <w:b/>
          <w:sz w:val="28"/>
          <w:szCs w:val="28"/>
        </w:rPr>
      </w:r>
    </w:p>
    <w:p>
      <w:pPr>
        <w:pStyle w:val="Heading1"/>
        <w:numPr>
          <w:ilvl w:val="0"/>
          <w:numId w:val="0"/>
        </w:numPr>
        <w:ind w:hanging="0" w:start="0"/>
        <w:rPr/>
      </w:pPr>
      <w:r>
        <w:rPr>
          <w:sz w:val="32"/>
          <w:szCs w:val="32"/>
        </w:rPr>
        <w:t>2. Veiledning til standardisering av rapport</w:t>
      </w:r>
    </w:p>
    <w:p>
      <w:pPr>
        <w:pStyle w:val="Heading1"/>
        <w:numPr>
          <w:ilvl w:val="0"/>
          <w:numId w:val="0"/>
        </w:numPr>
        <w:ind w:hanging="0" w:start="0"/>
        <w:rPr/>
      </w:pPr>
      <w:r>
        <w:rPr/>
        <w:t>Innholdsfortegnelse</w:t>
      </w:r>
    </w:p>
    <w:p>
      <w:pPr>
        <w:pStyle w:val="Normal"/>
        <w:rPr/>
      </w:pPr>
      <w:r>
        <w:rPr/>
        <w:t>[Lag innholdsfortegnelse med underoverskrifter og oversikt over vedlegg. Innholdsfortegnelsen skal normalt plasseres mellom supersiden og sammendraget. Nummerrering i denne veiledningen her stemmer ikke nødvendigvis med slik nummereringen normalt blir i en innholdsfortegnelse når dere skriver rapporten.]</w:t>
      </w:r>
    </w:p>
    <w:p>
      <w:pPr>
        <w:pStyle w:val="Normal"/>
        <w:pBdr>
          <w:bottom w:val="single" w:sz="6" w:space="1" w:color="000000"/>
        </w:pBdr>
        <w:rPr/>
      </w:pPr>
      <w:r>
        <w:rPr/>
      </w:r>
    </w:p>
    <w:p>
      <w:pPr>
        <w:pStyle w:val="Normal"/>
        <w:rPr/>
      </w:pPr>
      <w:r>
        <w:rPr/>
      </w:r>
    </w:p>
    <w:p>
      <w:pPr>
        <w:pStyle w:val="Heading1"/>
        <w:numPr>
          <w:ilvl w:val="0"/>
          <w:numId w:val="0"/>
        </w:numPr>
        <w:ind w:hanging="0" w:start="0"/>
        <w:rPr/>
      </w:pPr>
      <w:r>
        <w:rPr/>
        <w:t xml:space="preserve">Sammendrag    </w:t>
      </w:r>
    </w:p>
    <w:p>
      <w:pPr>
        <w:pStyle w:val="Normal"/>
        <w:rPr/>
      </w:pPr>
      <w:r>
        <w:rPr/>
        <w:t xml:space="preserve">Rapporten skal ha et sammendrag som tydelig oppsummerer hovedkonklusjonene med vekt på rangering av alternativene etter samfunnsøkonomisk lønnsomhet og Leverandørens anbefaling for konseptvalg og gjennomføringsstrategi. Start sammendraget med en ingress (et «super-sammendrag») som gjengir hovedanbefalingen. </w:t>
      </w:r>
    </w:p>
    <w:p>
      <w:pPr>
        <w:pStyle w:val="Normal"/>
        <w:rPr/>
      </w:pPr>
      <w:r>
        <w:rPr/>
      </w:r>
    </w:p>
    <w:p>
      <w:pPr>
        <w:pStyle w:val="Normal"/>
        <w:rPr/>
      </w:pPr>
      <w:r>
        <w:rPr/>
        <w:t>Sammendraget skal vektlegge vesentlig informasjon for departementene og regjeringen, de som skal gi råd om og fatte konseptvalg og legge overordna føringer for forprosjektfasen. Det er særlig viktig å oppsummere og forklare viktige anbefalinger som det er naturlig å løfte opp på regjeringsnivå. Selv om man støtter utredningens anbefalinger og planer kan det være informasjon om risiko eller forutsetninger for en vellykket gjennomføring som det er viktig at det er tilstrekkelig oppmerksomhet om. Rapporten vil som regel inneholde flere og mer detaljerte anbefalinger enn det er naturlig å løfte fram i sammendraget. Legg inn henvisninger til hvor i rapporten man kan finne mer informasjon og utdypende råd om spesielt viktige problemstillinger.</w:t>
      </w:r>
    </w:p>
    <w:p>
      <w:pPr>
        <w:pStyle w:val="Normal"/>
        <w:rPr/>
      </w:pPr>
      <w:r>
        <w:rPr/>
      </w:r>
    </w:p>
    <w:p>
      <w:pPr>
        <w:pStyle w:val="Normal"/>
        <w:rPr/>
      </w:pPr>
      <w:r>
        <w:rPr/>
        <w:t xml:space="preserve">Sammendraget i en KS1-rapport bør ikke overskride 5 sider. Hvis det er utredet få alternativer kan sammendraget gjerne være kortere. Det er en stor fordel om det lages en figur/tabell for å synliggjøre vurdering av samfunnsøkonomisk lønnsomhet av de ulike konseptene. </w:t>
      </w:r>
    </w:p>
    <w:p>
      <w:pPr>
        <w:pStyle w:val="Normal"/>
        <w:rPr/>
      </w:pPr>
      <w:r>
        <w:rPr/>
      </w:r>
    </w:p>
    <w:p>
      <w:pPr>
        <w:pStyle w:val="Normal"/>
        <w:rPr/>
      </w:pPr>
      <w:r>
        <w:rPr/>
        <w:t>Prosjektet og saksbehandler i ansvarlig departement og Finansdepartementet vil normalt lese hele rapporten og få med seg det samlede omfanget av råd, men lederne vil ofte kun lese sammendraget eller saksbehandlers gjengivelse av sammendraget. Når saken legges fram for regjeringen skal all informasjonen fra prosjektet og kvalitetssikringen være sammenfattet i et r-notat på to A4-sider. Tenk gjennom hva du syns det er viktig at regjeringen får vite om dette prosjektet når du skriver sammendraget.</w:t>
      </w:r>
    </w:p>
    <w:p>
      <w:pPr>
        <w:pStyle w:val="Normal"/>
        <w:rPr/>
      </w:pPr>
      <w:r>
        <w:rPr/>
      </w:r>
    </w:p>
    <w:p>
      <w:pPr>
        <w:pStyle w:val="Normal"/>
        <w:rPr/>
      </w:pPr>
      <w:r>
        <w:rPr/>
        <w:t>Typiske brukerhistorier for KS-rapporten og sammendraget det kan være nyttig å tenke på:</w:t>
      </w:r>
    </w:p>
    <w:p>
      <w:pPr>
        <w:pStyle w:val="Normal"/>
        <w:numPr>
          <w:ilvl w:val="0"/>
          <w:numId w:val="3"/>
        </w:numPr>
        <w:rPr/>
      </w:pPr>
      <w:r>
        <w:rPr/>
        <w:t>Etter kvalitetssikringen skal saksbehandlerne i fagdepartementet (og Finansdepartementet) gjøre egne vurderinger av saken som skal presenteres for politisk ledelse. De skal gjøre rede for KVUens anbefalinger, kvalitetssikrers anbefalinger og egen vurdering av hvilken beslutning som bør tas eller hvordan saken bør følges opp videre. Det må være enkelt å identifisere hva som er de viktigste tilrådningene fra de ulike partene og hvorfor man eventuelt er uenig.</w:t>
      </w:r>
    </w:p>
    <w:p>
      <w:pPr>
        <w:pStyle w:val="Normal"/>
        <w:numPr>
          <w:ilvl w:val="0"/>
          <w:numId w:val="3"/>
        </w:numPr>
        <w:rPr/>
      </w:pPr>
      <w:r>
        <w:rPr/>
        <w:t xml:space="preserve">To år etter konseptvalg foreslår prosjektleder at det gjennomføres en endring i forprosjektet. Saken forlegges ansvarlig departement som skal vurdere forslaget og tilrå en beslutning for regjeringen. For saksbehandleren som skal vurdere endringsforslaget vil det være naturlig å gå tilbake til KS1-rapporten for å se hva som var de viktigste anbefalingene om gjennomføring og styring av prosjektet, og om dette er en sak som var omtalt der. Finnes det anbefalinger om oppfølging, eller er det andre tiltak som kan iverksettes for eksempel for å unngå en mulig stor kostnadsøkning? </w:t>
      </w:r>
    </w:p>
    <w:p>
      <w:pPr>
        <w:pStyle w:val="Normal"/>
        <w:rPr/>
      </w:pPr>
      <w:r>
        <w:rPr/>
      </w:r>
    </w:p>
    <w:p>
      <w:pPr>
        <w:pStyle w:val="Normal"/>
        <w:rPr/>
      </w:pPr>
      <w:r>
        <w:rPr/>
        <w:t>Noen gode råd for å skrive et godt sammendrag som fungerer som en selvstendig tekst med tydelig råd til prosjekteier:</w:t>
      </w:r>
    </w:p>
    <w:p>
      <w:pPr>
        <w:pStyle w:val="Normal"/>
        <w:numPr>
          <w:ilvl w:val="0"/>
          <w:numId w:val="6"/>
        </w:numPr>
        <w:rPr/>
      </w:pPr>
      <w:r>
        <w:rPr/>
        <w:t xml:space="preserve">Gå rett på sak, hva er hovedanbefalingen din? </w:t>
      </w:r>
    </w:p>
    <w:p>
      <w:pPr>
        <w:pStyle w:val="Normal"/>
        <w:numPr>
          <w:ilvl w:val="0"/>
          <w:numId w:val="6"/>
        </w:numPr>
        <w:rPr/>
      </w:pPr>
      <w:r>
        <w:rPr/>
        <w:t>Det er vanskelig å vurdere tilrådningene om man har glemt sakens kjerne. Hvilket problem skal løses og hva skal oppnås når prosjektet er ferdig?</w:t>
      </w:r>
    </w:p>
    <w:p>
      <w:pPr>
        <w:pStyle w:val="Normal"/>
        <w:numPr>
          <w:ilvl w:val="0"/>
          <w:numId w:val="6"/>
        </w:numPr>
        <w:rPr/>
      </w:pPr>
      <w:r>
        <w:rPr/>
        <w:t>Gi en kort beskrivelse av konseptene som er utredet og hva som skiller dem fra hverandre.</w:t>
      </w:r>
    </w:p>
    <w:p>
      <w:pPr>
        <w:pStyle w:val="Normal"/>
        <w:numPr>
          <w:ilvl w:val="0"/>
          <w:numId w:val="6"/>
        </w:numPr>
        <w:rPr/>
      </w:pPr>
      <w:r>
        <w:rPr/>
        <w:t>Hva er de viktigste driverne for samfunnsøkonomisk lønnsomhet? Hvor kommer nytten fra og hva skal til for at den realiseres? Hva driver kostnadssiden og er det mulig å begrense kostnadene?</w:t>
      </w:r>
    </w:p>
    <w:p>
      <w:pPr>
        <w:pStyle w:val="Normal"/>
        <w:numPr>
          <w:ilvl w:val="0"/>
          <w:numId w:val="6"/>
        </w:numPr>
        <w:rPr/>
      </w:pPr>
      <w:r>
        <w:rPr/>
        <w:t>Er det store usikkerheter knyttet til vurderingen av konseptene og rangeringen mellom dem?</w:t>
      </w:r>
    </w:p>
    <w:p>
      <w:pPr>
        <w:pStyle w:val="Normal"/>
        <w:numPr>
          <w:ilvl w:val="0"/>
          <w:numId w:val="6"/>
        </w:numPr>
        <w:rPr/>
      </w:pPr>
      <w:r>
        <w:rPr/>
        <w:t>Hva må departementet (prosjekteier) ha mest oppmerksomhet om i forprosjektfasen for å lykkes med å gjennomføre anbefalt konsept?</w:t>
      </w:r>
    </w:p>
    <w:p>
      <w:pPr>
        <w:pStyle w:val="Normal"/>
        <w:numPr>
          <w:ilvl w:val="0"/>
          <w:numId w:val="6"/>
        </w:numPr>
        <w:rPr/>
      </w:pPr>
      <w:r>
        <w:rPr/>
        <w:t>Er det flere parter og eiere som må bidra for å lykkes med gjennomføringen? Hva trengs for å lykkes med det?</w:t>
      </w:r>
    </w:p>
    <w:p>
      <w:pPr>
        <w:pStyle w:val="Normal"/>
        <w:numPr>
          <w:ilvl w:val="0"/>
          <w:numId w:val="6"/>
        </w:numPr>
        <w:rPr/>
      </w:pPr>
      <w:r>
        <w:rPr/>
        <w:t>Vær tydelig om uenigheter med prosjektet. Hva er dere uenige om og hvorfor?</w:t>
      </w:r>
    </w:p>
    <w:p>
      <w:pPr>
        <w:pStyle w:val="Normal"/>
        <w:numPr>
          <w:ilvl w:val="0"/>
          <w:numId w:val="6"/>
        </w:numPr>
        <w:rPr/>
      </w:pPr>
      <w:r>
        <w:rPr/>
        <w:t>Start omtale av anbefalinger med hva som anbefales, forklar deretter hvorfor. Henvis til hvor i rapporten man finner mer informasjon om viktige tilrådninger.</w:t>
      </w:r>
    </w:p>
    <w:p>
      <w:pPr>
        <w:pStyle w:val="Normal"/>
        <w:numPr>
          <w:ilvl w:val="0"/>
          <w:numId w:val="6"/>
        </w:numPr>
        <w:rPr/>
      </w:pPr>
      <w:r>
        <w:rPr/>
        <w:t>Lag gjerne en tabell/illustrasjon over de ulike konseptene og nøkkelinformasjon som skiller dem f.eks: investeringskostnad, driftskostnad, viktige prissatte nytteeffekter, netto nytte, viktige ikke-prissatte effekter.</w:t>
      </w:r>
    </w:p>
    <w:p>
      <w:pPr>
        <w:pStyle w:val="Normal"/>
        <w:rPr/>
      </w:pPr>
      <w:r>
        <w:rPr/>
      </w:r>
    </w:p>
    <w:p>
      <w:pPr>
        <w:pStyle w:val="Normal"/>
        <w:rPr/>
      </w:pPr>
      <w:r>
        <w:rPr/>
      </w:r>
    </w:p>
    <w:p>
      <w:pPr>
        <w:pStyle w:val="Heading1"/>
        <w:numPr>
          <w:ilvl w:val="0"/>
          <w:numId w:val="0"/>
        </w:numPr>
        <w:ind w:hanging="0" w:start="0"/>
        <w:rPr/>
      </w:pPr>
      <w:r>
        <w:rPr/>
        <w:t>Øvrig kapittelinndeling</w:t>
      </w:r>
    </w:p>
    <w:p>
      <w:pPr>
        <w:pStyle w:val="Normal"/>
        <w:rPr/>
      </w:pPr>
      <w:r>
        <w:rPr/>
      </w:r>
    </w:p>
    <w:p>
      <w:pPr>
        <w:pStyle w:val="Normal"/>
        <w:rPr/>
      </w:pPr>
      <w:r>
        <w:rPr/>
        <w:t>[For hvert kapittel lages det underoverskrifter som passer til kapittelets inndeling og som synligjør viktige tema/vurderinger for det aktuelle prosjektet. Dette innebærer at inndelingen og navn på underkapitlene kan variere fra sak til sak. Punktene i rammeavtalens bilag 1.3 gir veiledning om hvilke tema som bør omtales. For de kapitlene som ikke svarer til konkrete punkter i rammeavtalen har vi gitt forslag til inndeling og hvilke tema som bør dekkes hvor.</w:t>
      </w:r>
    </w:p>
    <w:p>
      <w:pPr>
        <w:pStyle w:val="Normal"/>
        <w:rPr/>
      </w:pPr>
      <w:r>
        <w:rPr/>
      </w:r>
    </w:p>
    <w:p>
      <w:pPr>
        <w:pStyle w:val="Normal"/>
        <w:rPr/>
      </w:pPr>
      <w:r>
        <w:rPr/>
        <w:t>Bruk gjerne tabeller eller figurer som forklarer og underbygger tilrådningene under hvert kapittel.]</w:t>
      </w:r>
    </w:p>
    <w:p>
      <w:pPr>
        <w:pStyle w:val="Normal"/>
        <w:rPr>
          <w:b/>
        </w:rPr>
      </w:pPr>
      <w:r>
        <w:rPr>
          <w:b/>
        </w:rPr>
      </w:r>
    </w:p>
    <w:p>
      <w:pPr>
        <w:pStyle w:val="Heading1"/>
        <w:ind w:hanging="0" w:start="0"/>
        <w:rPr/>
      </w:pPr>
      <w:r>
        <w:rPr/>
        <w:t>Innledning</w:t>
      </w:r>
    </w:p>
    <w:p>
      <w:pPr>
        <w:pStyle w:val="Heading2"/>
        <w:ind w:hanging="0" w:start="0"/>
        <w:rPr/>
      </w:pPr>
      <w:r>
        <w:rPr/>
        <w:t>Beskrivelse av KVU</w:t>
      </w:r>
    </w:p>
    <w:p>
      <w:pPr>
        <w:pStyle w:val="Normal"/>
        <w:ind w:start="426" w:end="0"/>
        <w:rPr/>
      </w:pPr>
      <w:r>
        <w:rPr/>
        <w:t>Overordnet beskrivelse av:</w:t>
      </w:r>
    </w:p>
    <w:p>
      <w:pPr>
        <w:pStyle w:val="Normal"/>
        <w:numPr>
          <w:ilvl w:val="0"/>
          <w:numId w:val="8"/>
        </w:numPr>
        <w:ind w:firstLine="66" w:start="360" w:end="0"/>
        <w:rPr/>
      </w:pPr>
      <w:r>
        <w:rPr/>
        <w:t>Problem, behov, mål og rammer</w:t>
      </w:r>
    </w:p>
    <w:p>
      <w:pPr>
        <w:pStyle w:val="Normal"/>
        <w:numPr>
          <w:ilvl w:val="0"/>
          <w:numId w:val="8"/>
        </w:numPr>
        <w:ind w:firstLine="66" w:start="360" w:end="0"/>
        <w:rPr/>
      </w:pPr>
      <w:r>
        <w:rPr/>
        <w:t xml:space="preserve">Spennet i mulighetsrommet </w:t>
      </w:r>
    </w:p>
    <w:p>
      <w:pPr>
        <w:pStyle w:val="Normal"/>
        <w:numPr>
          <w:ilvl w:val="0"/>
          <w:numId w:val="8"/>
        </w:numPr>
        <w:ind w:firstLine="66" w:start="360" w:end="0"/>
        <w:rPr/>
      </w:pPr>
      <w:r>
        <w:rPr/>
        <w:t>Hvilke konsepter er vurdert i alternativanalysen</w:t>
      </w:r>
    </w:p>
    <w:p>
      <w:pPr>
        <w:pStyle w:val="Normal"/>
        <w:numPr>
          <w:ilvl w:val="0"/>
          <w:numId w:val="8"/>
        </w:numPr>
        <w:ind w:firstLine="66" w:start="360" w:end="0"/>
        <w:rPr/>
      </w:pPr>
      <w:r>
        <w:rPr/>
        <w:t>KVUens anbefalte konsept og føringer for forprosjektet</w:t>
      </w:r>
    </w:p>
    <w:p>
      <w:pPr>
        <w:pStyle w:val="Normal"/>
        <w:numPr>
          <w:ilvl w:val="0"/>
          <w:numId w:val="8"/>
        </w:numPr>
        <w:ind w:firstLine="66" w:start="360" w:end="0"/>
        <w:rPr/>
      </w:pPr>
      <w:r>
        <w:rPr/>
        <w:t>Hvis relevant ta inn et avsnitt om overordnet tema som setter utredningen i en kontekst</w:t>
      </w:r>
    </w:p>
    <w:p>
      <w:pPr>
        <w:pStyle w:val="Heading2"/>
        <w:ind w:hanging="0" w:start="0"/>
        <w:rPr/>
      </w:pPr>
      <w:r>
        <w:rPr/>
        <w:t>Om analysen</w:t>
      </w:r>
    </w:p>
    <w:p>
      <w:pPr>
        <w:pStyle w:val="Normal"/>
        <w:numPr>
          <w:ilvl w:val="0"/>
          <w:numId w:val="5"/>
        </w:numPr>
        <w:ind w:hanging="283" w:start="709" w:end="0"/>
        <w:rPr/>
      </w:pPr>
      <w:r>
        <w:rPr/>
        <w:t>Bakgrunn for analysen og målet med kvalitetssikringen</w:t>
      </w:r>
    </w:p>
    <w:p>
      <w:pPr>
        <w:pStyle w:val="Normal"/>
        <w:numPr>
          <w:ilvl w:val="0"/>
          <w:numId w:val="5"/>
        </w:numPr>
        <w:ind w:hanging="283" w:start="709" w:end="0"/>
        <w:rPr/>
      </w:pPr>
      <w:r>
        <w:rPr/>
        <w:t xml:space="preserve">Analyseprosessen </w:t>
      </w:r>
    </w:p>
    <w:p>
      <w:pPr>
        <w:pStyle w:val="Normal"/>
        <w:numPr>
          <w:ilvl w:val="0"/>
          <w:numId w:val="5"/>
        </w:numPr>
        <w:ind w:hanging="283" w:start="709" w:end="0"/>
        <w:rPr/>
      </w:pPr>
      <w:r>
        <w:rPr/>
        <w:t xml:space="preserve">Metode </w:t>
      </w:r>
    </w:p>
    <w:p>
      <w:pPr>
        <w:pStyle w:val="Normal"/>
        <w:numPr>
          <w:ilvl w:val="0"/>
          <w:numId w:val="5"/>
        </w:numPr>
        <w:ind w:hanging="283" w:start="709" w:end="0"/>
        <w:rPr/>
      </w:pPr>
      <w:r>
        <w:rPr/>
        <w:t>Avgrensning av analysen og presisering av eventuelle tilleggsvurderinger/tilpasninger utover standard kvalitetssikringsoppdrag.</w:t>
      </w:r>
    </w:p>
    <w:p>
      <w:pPr>
        <w:pStyle w:val="Normal"/>
        <w:numPr>
          <w:ilvl w:val="0"/>
          <w:numId w:val="5"/>
        </w:numPr>
        <w:ind w:hanging="283" w:start="709" w:end="0"/>
        <w:rPr/>
      </w:pPr>
      <w:r>
        <w:rPr/>
        <w:t>Spesielle krav for denne analysen (forutsetninger, definisjoner, krav til konfidensialitet eller lignende)</w:t>
      </w:r>
    </w:p>
    <w:p>
      <w:pPr>
        <w:pStyle w:val="Normal"/>
        <w:ind w:start="426" w:end="0"/>
        <w:rPr/>
      </w:pPr>
      <w:r>
        <w:rPr/>
      </w:r>
    </w:p>
    <w:p>
      <w:pPr>
        <w:pStyle w:val="Heading1"/>
        <w:ind w:hanging="0" w:start="0"/>
        <w:rPr/>
      </w:pPr>
      <w:r>
        <w:rPr/>
        <w:t>Problembeskrivelse</w:t>
      </w:r>
    </w:p>
    <w:p>
      <w:pPr>
        <w:pStyle w:val="Normal"/>
        <w:rPr/>
      </w:pPr>
      <w:r>
        <w:rPr/>
        <w:t>[Se rammeavtalens bilag 1 punkt 1.2.3 for hva som skal vurderes. Bruk underoverskrifter for å strukturere innholdet og tilpass overskriftene etter behov. Hovedpunkter fra KVUens problembeskrivelse må gjengis slik at det er enkelt å oppfatte hva kvalitetssikrers kommentarer er relatert til.]</w:t>
      </w:r>
    </w:p>
    <w:p>
      <w:pPr>
        <w:pStyle w:val="Heading1"/>
        <w:ind w:hanging="0" w:start="0"/>
        <w:rPr/>
      </w:pPr>
      <w:r>
        <w:rPr/>
        <w:t>Behovsanalyse</w:t>
      </w:r>
    </w:p>
    <w:p>
      <w:pPr>
        <w:pStyle w:val="Normal"/>
        <w:rPr/>
      </w:pPr>
      <w:r>
        <w:rPr/>
        <w:t>[Se rammeavtalens bilag 1 punkt 1.2.4 for hva som skal vurderes. Bruk underoverskrifter for å strukturere innholdet og tilpass overskriftene etter behov. Hovedpunkter fra KVUens behovsanalyse må gjengis slik at det er enkelt å oppfatte hva kvalitetssikrers kommentarer er relatert til.]</w:t>
      </w:r>
    </w:p>
    <w:p>
      <w:pPr>
        <w:pStyle w:val="Heading1"/>
        <w:ind w:hanging="0" w:start="0"/>
        <w:rPr/>
      </w:pPr>
      <w:r>
        <w:rPr/>
        <w:t>Strategiske mål</w:t>
      </w:r>
    </w:p>
    <w:p>
      <w:pPr>
        <w:pStyle w:val="Normal"/>
        <w:rPr/>
      </w:pPr>
      <w:r>
        <w:rPr/>
        <w:t>[Se rammeavtalens bilag 1 punkt 1.2.5 for hva som skal vurderes. Bruk underoverskrifter for å strukturere innholdet og tilpass overskriftene etter behov. Hovedpunkter fra KVUens målstruktur må gjengis slik at det er enkelt å oppfatte hva kvalitetssikrers kommentarer er relatert til.]</w:t>
      </w:r>
    </w:p>
    <w:p>
      <w:pPr>
        <w:pStyle w:val="Normal"/>
        <w:rPr/>
      </w:pPr>
      <w:r>
        <w:rPr/>
      </w:r>
    </w:p>
    <w:p>
      <w:pPr>
        <w:pStyle w:val="Heading1"/>
        <w:ind w:hanging="0" w:start="0"/>
        <w:rPr/>
      </w:pPr>
      <w:r>
        <w:rPr/>
        <w:t>Rammebetingelser for konseptvalg</w:t>
      </w:r>
    </w:p>
    <w:p>
      <w:pPr>
        <w:pStyle w:val="Normal"/>
        <w:rPr/>
      </w:pPr>
      <w:r>
        <w:rPr/>
        <w:t>[Se rammeavtalens bilag 1 punkt 1.2.6 for hva som skal vurderes. Bruk underoverskrifter for å strukturere innholdet og tilpass overskriftene etter behov. Hovedpunkter fra KVUens rammebetingelser må gjengis slik at det er enkelt å oppfatte hva kvalitetssikrers kommentarer er relatert til.]</w:t>
      </w:r>
    </w:p>
    <w:p>
      <w:pPr>
        <w:pStyle w:val="Normal"/>
        <w:rPr/>
      </w:pPr>
      <w:r>
        <w:rPr/>
      </w:r>
    </w:p>
    <w:p>
      <w:pPr>
        <w:pStyle w:val="Heading1"/>
        <w:ind w:hanging="0" w:start="0"/>
        <w:rPr/>
      </w:pPr>
      <w:r>
        <w:rPr/>
        <w:t>Mulighetsstudie</w:t>
      </w:r>
    </w:p>
    <w:p>
      <w:pPr>
        <w:pStyle w:val="Normal"/>
        <w:rPr/>
      </w:pPr>
      <w:r>
        <w:rPr/>
        <w:t>[Se rammeavtalens bilag 1 punkt 1.2.7 for hva som skal vurderes. Bruk underoverskrifter for å strukturere innholdet og tilpass overskriftene etter behov. Hovedpunkter fra KVUens mulighetsstudie må gjengis slik at det er enkelt å oppfatte hva kvalitetssikrers kommentarer er relatert til.]</w:t>
      </w:r>
    </w:p>
    <w:p>
      <w:pPr>
        <w:pStyle w:val="Normal"/>
        <w:rPr/>
      </w:pPr>
      <w:r>
        <w:rPr/>
      </w:r>
    </w:p>
    <w:p>
      <w:pPr>
        <w:pStyle w:val="Heading1"/>
        <w:ind w:hanging="0" w:start="0"/>
        <w:rPr/>
      </w:pPr>
      <w:r>
        <w:rPr/>
        <w:t>Alternativanalyse</w:t>
      </w:r>
    </w:p>
    <w:p>
      <w:pPr>
        <w:pStyle w:val="Normal"/>
        <w:rPr/>
      </w:pPr>
      <w:r>
        <w:rPr/>
        <w:t>[Se rammeavtalens bilag 1 punkt 1.2.8 for hva som skal vurderes. Bruk underoverskrifter, ev. egne kapitler, for å strukturere innholdet og tilpass overskriftene etter behov.</w:t>
      </w:r>
    </w:p>
    <w:p>
      <w:pPr>
        <w:pStyle w:val="Normal"/>
        <w:rPr/>
      </w:pPr>
      <w:r>
        <w:rPr/>
        <w:t>En god inndeling av dette kapittelet (disse kapitlene) kan avhenge utredningens kompleksitet og omfang. En mulig inndeling å jobbe ut fra kan være:</w:t>
      </w:r>
    </w:p>
    <w:p>
      <w:pPr>
        <w:pStyle w:val="Normal"/>
        <w:numPr>
          <w:ilvl w:val="0"/>
          <w:numId w:val="7"/>
        </w:numPr>
        <w:rPr/>
      </w:pPr>
      <w:r>
        <w:rPr/>
        <w:t xml:space="preserve">vurderinger av KVUens alternativanalyse </w:t>
      </w:r>
    </w:p>
    <w:p>
      <w:pPr>
        <w:pStyle w:val="Normal"/>
        <w:numPr>
          <w:ilvl w:val="0"/>
          <w:numId w:val="7"/>
        </w:numPr>
        <w:rPr/>
      </w:pPr>
      <w:r>
        <w:rPr/>
        <w:t>kvalitetssikrers vurdering av kostnadsestimat og egne usikkerhetsanalyse</w:t>
      </w:r>
    </w:p>
    <w:p>
      <w:pPr>
        <w:pStyle w:val="Normal"/>
        <w:numPr>
          <w:ilvl w:val="0"/>
          <w:numId w:val="7"/>
        </w:numPr>
        <w:rPr/>
      </w:pPr>
      <w:r>
        <w:rPr/>
        <w:t>kvalitetssikrers selvstendige samfunnsøkonomiske analyse</w:t>
      </w:r>
    </w:p>
    <w:p>
      <w:pPr>
        <w:pStyle w:val="Normal"/>
        <w:numPr>
          <w:ilvl w:val="0"/>
          <w:numId w:val="7"/>
        </w:numPr>
        <w:rPr/>
      </w:pPr>
      <w:r>
        <w:rPr/>
        <w:t>samlet vurdering og anbefaling om konseptvalg og videre beslutningsstrategi]</w:t>
      </w:r>
    </w:p>
    <w:p>
      <w:pPr>
        <w:pStyle w:val="Normal"/>
        <w:rPr/>
      </w:pPr>
      <w:r>
        <w:rPr/>
      </w:r>
    </w:p>
    <w:p>
      <w:pPr>
        <w:pStyle w:val="Heading1"/>
        <w:ind w:hanging="0" w:start="0"/>
        <w:rPr/>
      </w:pPr>
      <w:r>
        <w:rPr/>
        <w:t>Føringer for forprosjektfasen</w:t>
      </w:r>
    </w:p>
    <w:p>
      <w:pPr>
        <w:pStyle w:val="Normal"/>
        <w:rPr/>
      </w:pPr>
      <w:r>
        <w:rPr/>
        <w:t xml:space="preserve">[Under denne overskriften følger dere opp rammeavtalens bilag 1 punkt 1.2.9 og 1.2.10 for hva som skal vurderes. Det vil si at dere omtaler føringer for forprosjektfasen, tilrådninger som gjelder etablering av endringslogg for det anbefalte tiltaket og tilrådning om styringsmål (utgangspunkt for kostnadsstyrt prosjektutvikling for byggeprosjekter). En god gjennomgang av disse punktene bør kunne danne grunnlag for et oppdragsbrev fra ansvarlig departement til den som skal være ansvarlig for gjennomføring av forprosjektet. Bruk underoverskrifter for å strukturere innholdet og tilpass overskriftene etter behov. Kapittelet skal minimum ha en egen underoverskrift for </w:t>
      </w:r>
      <w:r>
        <w:rPr>
          <w:i/>
        </w:rPr>
        <w:t>Tilrådning om styringsmål/kostnadsstyrt prosjektutvikling</w:t>
      </w:r>
      <w:r>
        <w:rPr/>
        <w:t>]</w:t>
      </w:r>
    </w:p>
    <w:p>
      <w:pPr>
        <w:pStyle w:val="Normal"/>
        <w:rPr/>
      </w:pPr>
      <w:r>
        <w:rPr/>
      </w:r>
    </w:p>
    <w:p>
      <w:pPr>
        <w:pStyle w:val="Heading1"/>
        <w:ind w:hanging="0" w:start="0"/>
        <w:rPr/>
      </w:pPr>
      <w:r>
        <w:rPr/>
        <w:t>Forslag og tilrådninger samlet</w:t>
      </w:r>
    </w:p>
    <w:p>
      <w:pPr>
        <w:pStyle w:val="Normal"/>
        <w:rPr/>
      </w:pPr>
      <w:r>
        <w:rPr/>
        <w:t>[Oppsummer de ulike tilrådningene for de ulike delkapitlene i et samlet kapittel til slutt. Her kan det tas med flere tilrådninger enn de som trekkes frem i sammendraget. Dette innebærer nødvendigvis noe gjentakelse fra foregående kapitler.</w:t>
      </w:r>
    </w:p>
    <w:p>
      <w:pPr>
        <w:pStyle w:val="Normal"/>
        <w:rPr/>
      </w:pPr>
      <w:r>
        <w:rPr/>
      </w:r>
    </w:p>
    <w:p>
      <w:pPr>
        <w:pStyle w:val="Normal"/>
        <w:rPr/>
      </w:pPr>
      <w:r>
        <w:rPr/>
        <w:t>Det må komme tydelig frem hvem rådene retter seg mot. Vi ønsker at dere deler rådene inn i to deler:</w:t>
      </w:r>
    </w:p>
    <w:p>
      <w:pPr>
        <w:pStyle w:val="Heading2"/>
        <w:ind w:hanging="0" w:start="0"/>
        <w:rPr/>
      </w:pPr>
      <w:r>
        <w:rPr/>
        <w:t>Råd til departementet (prosjekteier)</w:t>
      </w:r>
    </w:p>
    <w:p>
      <w:pPr>
        <w:pStyle w:val="Normal"/>
        <w:rPr/>
      </w:pPr>
      <w:r>
        <w:rPr/>
        <w:t>Bør omfatte:</w:t>
      </w:r>
    </w:p>
    <w:p>
      <w:pPr>
        <w:pStyle w:val="Normal"/>
        <w:numPr>
          <w:ilvl w:val="0"/>
          <w:numId w:val="4"/>
        </w:numPr>
        <w:rPr/>
      </w:pPr>
      <w:r>
        <w:rPr/>
        <w:t>eventuelle endringer i målstruktur</w:t>
      </w:r>
    </w:p>
    <w:p>
      <w:pPr>
        <w:pStyle w:val="Normal"/>
        <w:numPr>
          <w:ilvl w:val="0"/>
          <w:numId w:val="4"/>
        </w:numPr>
        <w:rPr/>
      </w:pPr>
      <w:r>
        <w:rPr/>
        <w:t>konseptvalg</w:t>
      </w:r>
    </w:p>
    <w:p>
      <w:pPr>
        <w:pStyle w:val="Normal"/>
        <w:numPr>
          <w:ilvl w:val="0"/>
          <w:numId w:val="4"/>
        </w:numPr>
        <w:rPr/>
      </w:pPr>
      <w:r>
        <w:rPr/>
        <w:t>viktige føringer som bør komme frem i oppdragsbrevet for forprosjektet</w:t>
      </w:r>
    </w:p>
    <w:p>
      <w:pPr>
        <w:pStyle w:val="Normal"/>
        <w:numPr>
          <w:ilvl w:val="0"/>
          <w:numId w:val="4"/>
        </w:numPr>
        <w:rPr/>
      </w:pPr>
      <w:r>
        <w:rPr/>
        <w:t>risiko eller beslutninger som må følges opp på eiernivå i løpet av forprosjektet</w:t>
      </w:r>
    </w:p>
    <w:p>
      <w:pPr>
        <w:pStyle w:val="Normal"/>
        <w:ind w:start="720" w:end="0"/>
        <w:rPr/>
      </w:pPr>
      <w:r>
        <w:rPr/>
      </w:r>
    </w:p>
    <w:p>
      <w:pPr>
        <w:pStyle w:val="Heading2"/>
        <w:ind w:hanging="0" w:start="0"/>
        <w:rPr/>
      </w:pPr>
      <w:r>
        <w:rPr/>
        <w:t>Råd til etaten (forprosjektorganisasjonen)</w:t>
      </w:r>
    </w:p>
    <w:p>
      <w:pPr>
        <w:pStyle w:val="Normal"/>
        <w:numPr>
          <w:ilvl w:val="0"/>
          <w:numId w:val="4"/>
        </w:numPr>
        <w:rPr/>
      </w:pPr>
      <w:r>
        <w:rPr/>
        <w:t>om gjennomføring av forprosjektet</w:t>
      </w:r>
    </w:p>
    <w:p>
      <w:pPr>
        <w:pStyle w:val="Normal"/>
        <w:numPr>
          <w:ilvl w:val="0"/>
          <w:numId w:val="4"/>
        </w:numPr>
        <w:rPr/>
      </w:pPr>
      <w:r>
        <w:rPr/>
        <w:t>styring og organisering på lavere nivå</w:t>
      </w:r>
    </w:p>
    <w:p>
      <w:pPr>
        <w:pStyle w:val="Normal"/>
        <w:numPr>
          <w:ilvl w:val="0"/>
          <w:numId w:val="4"/>
        </w:numPr>
        <w:rPr/>
      </w:pPr>
      <w:r>
        <w:rPr/>
        <w:t>arbeid med kontraktsstrategi e.l.]</w:t>
      </w:r>
    </w:p>
    <w:p>
      <w:pPr>
        <w:pStyle w:val="Normal"/>
        <w:ind w:start="426" w:end="0"/>
        <w:rPr/>
      </w:pPr>
      <w:r>
        <w:rPr/>
      </w:r>
    </w:p>
    <w:p>
      <w:pPr>
        <w:pStyle w:val="Normal"/>
        <w:rPr/>
      </w:pPr>
      <w:r>
        <w:rPr/>
      </w:r>
    </w:p>
    <w:p>
      <w:pPr>
        <w:pStyle w:val="Normal"/>
        <w:rPr>
          <w:b/>
          <w:sz w:val="28"/>
          <w:szCs w:val="28"/>
        </w:rPr>
      </w:pPr>
      <w:r>
        <w:rPr>
          <w:b/>
          <w:sz w:val="28"/>
          <w:szCs w:val="28"/>
        </w:rPr>
      </w:r>
    </w:p>
    <w:p>
      <w:pPr>
        <w:pStyle w:val="Normal"/>
        <w:rPr/>
      </w:pPr>
      <w:r>
        <w:rPr>
          <w:b/>
          <w:sz w:val="28"/>
          <w:szCs w:val="28"/>
        </w:rPr>
        <w:t>Vedlegg:</w:t>
      </w:r>
    </w:p>
    <w:p>
      <w:pPr>
        <w:pStyle w:val="Normal"/>
        <w:rPr>
          <w:b/>
          <w:sz w:val="28"/>
          <w:szCs w:val="28"/>
        </w:rPr>
      </w:pPr>
      <w:r>
        <w:rPr>
          <w:b/>
          <w:sz w:val="28"/>
          <w:szCs w:val="28"/>
        </w:rPr>
      </w:r>
    </w:p>
    <w:p>
      <w:pPr>
        <w:pStyle w:val="Normal"/>
        <w:ind w:hanging="708" w:start="708" w:end="0"/>
        <w:rPr/>
      </w:pPr>
      <w:r>
        <w:rPr/>
        <w:t>V1:</w:t>
        <w:tab/>
        <w:t>Oversikt over dokumenter fra prosjektet og andre som danner grunnlag for analysen, men som ikke er vedlegg til KVU-rapporten eller tidligere sendt oppdragsgivere.</w:t>
      </w:r>
    </w:p>
    <w:p>
      <w:pPr>
        <w:pStyle w:val="Normal"/>
        <w:rPr/>
      </w:pPr>
      <w:r>
        <w:rPr/>
      </w:r>
    </w:p>
    <w:p>
      <w:pPr>
        <w:pStyle w:val="Normal"/>
        <w:rPr/>
      </w:pPr>
      <w:r>
        <w:rPr/>
        <w:t>V2:</w:t>
        <w:tab/>
        <w:t>Oversikt over møter og samtaler som danner grunnlag for analysen.</w:t>
      </w:r>
    </w:p>
    <w:p>
      <w:pPr>
        <w:pStyle w:val="Normal"/>
        <w:rPr/>
      </w:pPr>
      <w:r>
        <w:rPr/>
      </w:r>
    </w:p>
    <w:p>
      <w:pPr>
        <w:pStyle w:val="Normal"/>
        <w:rPr/>
      </w:pPr>
      <w:r>
        <w:rPr/>
        <w:t>[Vedlegg som utdyper informasjon i hovedrapporten ved behov og for å unngå detaljert og konkurransesensitiv informasjon i hovedrapporten.]</w:t>
      </w:r>
    </w:p>
    <w:p>
      <w:pPr>
        <w:pStyle w:val="Normal"/>
        <w:rPr/>
      </w:pPr>
      <w:r>
        <w:rPr/>
      </w:r>
    </w:p>
    <w:p>
      <w:pPr>
        <w:pStyle w:val="Normal"/>
        <w:ind w:start="705" w:end="0"/>
        <w:rPr/>
      </w:pPr>
      <w:r>
        <w:rPr/>
      </w:r>
    </w:p>
    <w:p>
      <w:pPr>
        <w:pStyle w:val="Normal"/>
        <w:rPr/>
      </w:pPr>
      <w:r>
        <w:rPr/>
        <w:t>V3:</w:t>
        <w:tab/>
        <w:t>Kostnadsestimat og usikkerhetsanalyse</w:t>
      </w:r>
    </w:p>
    <w:p>
      <w:pPr>
        <w:pStyle w:val="Normal"/>
        <w:rPr/>
      </w:pPr>
      <w:r>
        <w:rPr/>
      </w:r>
    </w:p>
    <w:p>
      <w:pPr>
        <w:pStyle w:val="Normal"/>
        <w:rPr/>
      </w:pPr>
      <w:r>
        <w:rPr/>
      </w:r>
    </w:p>
    <w:p>
      <w:pPr>
        <w:pStyle w:val="Normal"/>
        <w:ind w:hanging="705" w:start="705" w:end="0"/>
        <w:rPr/>
      </w:pPr>
      <w:r>
        <w:rPr/>
        <w:t xml:space="preserve">V4: </w:t>
        <w:tab/>
        <w:t xml:space="preserve">Samfunnsøkonomisk analyse. </w:t>
      </w:r>
    </w:p>
    <w:p>
      <w:pPr>
        <w:pStyle w:val="Normal"/>
        <w:ind w:start="705" w:end="0"/>
        <w:rPr/>
      </w:pPr>
      <w:r>
        <w:rPr/>
        <w:t xml:space="preserve">Oversikt over forutsetninger og bruk av modeller, data eller lignende som danner grunnlag for analysen. Informasjonen bør være slik at det er mulig å etterprøve forutsetningene som er gjort. Kan også være utdypende forklaringer til vurderinger som er gjort om det blir for omfattende i hovedrapporten, for eksempel en nærmere gjennomgang av resultat fra en transportmodell. </w:t>
      </w:r>
    </w:p>
    <w:sectPr>
      <w:footerReference w:type="default" r:id="rId3"/>
      <w:footnotePr>
        <w:numFmt w:val="decimal"/>
      </w:footnotePr>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Liberation Sans">
    <w:altName w:val="Arial"/>
    <w:charset w:val="01" w:characterSet="utf-8"/>
    <w:family w:val="swiss"/>
    <w:pitch w:val="variable"/>
  </w:font>
  <w:font w:name="Tahom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w:r>
    <w:r>
      <mc:AlternateContent>
        <mc:Choice Requires="wps">
          <w:drawing>
            <wp:anchor distT="0" distB="0" distL="0" distR="0" simplePos="0" relativeHeight="8" behindDoc="0" locked="0" layoutInCell="0" allowOverlap="1">
              <wp:simplePos x="0" y="0"/>
              <wp:positionH relativeFrom="margin">
                <wp:align>right</wp:align>
              </wp:positionH>
              <wp:positionV relativeFrom="paragraph">
                <wp:posOffset>635</wp:posOffset>
              </wp:positionV>
              <wp:extent cx="76835" cy="175260"/>
              <wp:effectExtent l="0" t="0" r="0" b="0"/>
              <wp:wrapSquare wrapText="bothSides"/>
              <wp:docPr id="4" name="Frame3"/>
              <a:graphic xmlns:a="http://schemas.openxmlformats.org/drawingml/2006/main">
                <a:graphicData uri="http://schemas.microsoft.com/office/word/2010/wordprocessingShape">
                  <wps:wsp>
                    <wps:cNvSpPr txBox="1"/>
                    <wps:spPr>
                      <a:xfrm>
                        <a:off x="0" y="0"/>
                        <a:ext cx="76835" cy="17526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6.05pt;height:13.8pt;mso-wrap-distance-left:0pt;mso-wrap-distance-right:0pt;mso-wrap-distance-top:0pt;mso-wrap-distance-bottom:0pt;margin-top:0.05pt;mso-position-vertical-relative:text;margin-left:447.5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 xml:space="preserve"> </w:t>
      </w:r>
      <w:r>
        <w:rPr/>
        <w:t>Forventet investering er samfunnsøkonomisk investeringskostnad (neddiskontert forventet kostnad, ekskl. mva.)</w:t>
      </w:r>
    </w:p>
  </w:footnote>
  <w:footnote w:id="3">
    <w:p>
      <w:pPr>
        <w:pStyle w:val="FootnoteText"/>
        <w:rPr/>
      </w:pPr>
      <w:r>
        <w:rPr>
          <w:rStyle w:val="FootnoteCharacters"/>
        </w:rPr>
        <w:footnoteRef/>
      </w:r>
      <w:r>
        <w:rPr/>
        <w:t xml:space="preserve"> </w:t>
      </w:r>
      <w:r>
        <w:rPr/>
        <w:t>P50-estimatet for investeringskostnadene til anbefalt konsept og det oppgis inkl. mva. med angitt prisnivå</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432"/>
        </w:tabs>
        <w:ind w:start="432" w:hanging="432"/>
      </w:pPr>
    </w:lvl>
    <w:lvl w:ilvl="1">
      <w:start w:val="1"/>
      <w:numFmt w:val="decimal"/>
      <w:pStyle w:val="Heading2"/>
      <w:lvlText w:val="%1.%2"/>
      <w:lvlJc w:val="start"/>
      <w:pPr>
        <w:tabs>
          <w:tab w:val="num" w:pos="576"/>
        </w:tabs>
        <w:ind w:start="576" w:hanging="576"/>
      </w:pPr>
    </w:lvl>
    <w:lvl w:ilvl="2">
      <w:start w:val="1"/>
      <w:numFmt w:val="decimal"/>
      <w:pStyle w:val="Heading3"/>
      <w:lvlText w:val="%1.%2.%3"/>
      <w:lvlJc w:val="start"/>
      <w:pPr>
        <w:tabs>
          <w:tab w:val="num" w:pos="720"/>
        </w:tabs>
        <w:ind w:start="720" w:hanging="720"/>
      </w:pPr>
    </w:lvl>
    <w:lvl w:ilvl="3">
      <w:start w:val="1"/>
      <w:numFmt w:val="decimal"/>
      <w:pStyle w:val="Heading4"/>
      <w:lvlText w:val="%1.%2.%3.%4"/>
      <w:lvlJc w:val="start"/>
      <w:pPr>
        <w:tabs>
          <w:tab w:val="num" w:pos="864"/>
        </w:tabs>
        <w:ind w:start="864" w:hanging="864"/>
      </w:pPr>
    </w:lvl>
    <w:lvl w:ilvl="4">
      <w:start w:val="1"/>
      <w:numFmt w:val="decimal"/>
      <w:pStyle w:val="Heading5"/>
      <w:lvlText w:val="%1.%2.%3.%4.%5"/>
      <w:lvlJc w:val="start"/>
      <w:pPr>
        <w:tabs>
          <w:tab w:val="num" w:pos="1008"/>
        </w:tabs>
        <w:ind w:start="1008" w:hanging="1008"/>
      </w:pPr>
    </w:lvl>
    <w:lvl w:ilvl="5">
      <w:start w:val="1"/>
      <w:numFmt w:val="decimal"/>
      <w:pStyle w:val="Heading6"/>
      <w:lvlText w:val="%1.%2.%3.%4.%5.%6"/>
      <w:lvlJc w:val="start"/>
      <w:pPr>
        <w:tabs>
          <w:tab w:val="num" w:pos="1152"/>
        </w:tabs>
        <w:ind w:start="1152" w:hanging="1152"/>
      </w:pPr>
    </w:lvl>
    <w:lvl w:ilvl="6">
      <w:start w:val="1"/>
      <w:numFmt w:val="decimal"/>
      <w:pStyle w:val="Heading7"/>
      <w:lvlText w:val="%1.%2.%3.%4.%5.%6.%7"/>
      <w:lvlJc w:val="start"/>
      <w:pPr>
        <w:tabs>
          <w:tab w:val="num" w:pos="1296"/>
        </w:tabs>
        <w:ind w:start="1296" w:hanging="1296"/>
      </w:pPr>
    </w:lvl>
    <w:lvl w:ilvl="7">
      <w:start w:val="1"/>
      <w:numFmt w:val="decimal"/>
      <w:pStyle w:val="Heading8"/>
      <w:lvlText w:val="%1.%2.%3.%4.%5.%6.%7.%8"/>
      <w:lvlJc w:val="start"/>
      <w:pPr>
        <w:tabs>
          <w:tab w:val="num" w:pos="1440"/>
        </w:tabs>
        <w:ind w:start="1440" w:hanging="1440"/>
      </w:pPr>
    </w:lvl>
    <w:lvl w:ilvl="8">
      <w:start w:val="1"/>
      <w:numFmt w:val="decimal"/>
      <w:pStyle w:val="Heading9"/>
      <w:lvlText w:val="%1.%2.%3.%4.%5.%6.%7.%8.%9"/>
      <w:lvlJc w:val="start"/>
      <w:pPr>
        <w:tabs>
          <w:tab w:val="num" w:pos="1584"/>
        </w:tabs>
        <w:ind w:start="1584" w:hanging="1584"/>
      </w:pPr>
    </w:lvl>
  </w:abstractNum>
  <w:abstractNum w:abstractNumId="2">
    <w:lvl w:ilvl="0">
      <w:start w:val="1"/>
      <w:numFmt w:val="bullet"/>
      <w:lvlText w:val=""/>
      <w:lvlJc w:val="start"/>
      <w:pPr>
        <w:tabs>
          <w:tab w:val="num" w:pos="0"/>
        </w:tabs>
        <w:ind w:start="720" w:hanging="360"/>
      </w:pPr>
      <w:rPr>
        <w:rFonts w:ascii="Symbol" w:hAnsi="Symbol" w:cs="Symbol"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abstractNum>
  <w:abstractNum w:abstractNumId="4">
    <w:lvl w:ilvl="0">
      <w:numFmt w:val="bullet"/>
      <w:lvlText w:val="-"/>
      <w:lvlJc w:val="start"/>
      <w:pPr>
        <w:tabs>
          <w:tab w:val="num" w:pos="0"/>
        </w:tabs>
        <w:ind w:start="720" w:hanging="360"/>
      </w:pPr>
      <w:rPr>
        <w:rFonts w:ascii="Times New Roman" w:hAnsi="Times New Roman" w:cs="Times New Roman" w:hint="default"/>
      </w:rPr>
    </w:lvl>
  </w:abstractNum>
  <w:abstractNum w:abstractNumId="5">
    <w:lvl w:ilvl="0">
      <w:start w:val="1"/>
      <w:numFmt w:val="bullet"/>
      <w:lvlText w:val=""/>
      <w:lvlJc w:val="start"/>
      <w:pPr>
        <w:tabs>
          <w:tab w:val="num" w:pos="0"/>
        </w:tabs>
        <w:ind w:start="1146" w:hanging="360"/>
      </w:pPr>
      <w:rPr>
        <w:rFonts w:ascii="Symbol" w:hAnsi="Symbol" w:cs="Symbol" w:hint="default"/>
      </w:rPr>
    </w:lvl>
  </w:abstractNum>
  <w:abstractNum w:abstractNumId="6">
    <w:lvl w:ilvl="0">
      <w:start w:val="1"/>
      <w:numFmt w:val="bullet"/>
      <w:lvlText w:val=""/>
      <w:lvlJc w:val="start"/>
      <w:pPr>
        <w:tabs>
          <w:tab w:val="num" w:pos="0"/>
        </w:tabs>
        <w:ind w:start="720" w:hanging="360"/>
      </w:pPr>
      <w:rPr>
        <w:rFonts w:ascii="Symbol" w:hAnsi="Symbol" w:cs="Symbol" w:hint="default"/>
      </w:rPr>
    </w:lvl>
  </w:abstractNum>
  <w:abstractNum w:abstractNumId="7">
    <w:lvl w:ilvl="0">
      <w:numFmt w:val="bullet"/>
      <w:lvlText w:val="-"/>
      <w:lvlJc w:val="start"/>
      <w:pPr>
        <w:tabs>
          <w:tab w:val="num" w:pos="0"/>
        </w:tabs>
        <w:ind w:start="720" w:hanging="360"/>
      </w:pPr>
      <w:rPr>
        <w:rFonts w:ascii="Times New Roman" w:hAnsi="Times New Roman" w:cs="Times New Roman" w:hint="default"/>
      </w:rPr>
    </w:lvl>
  </w:abstractNum>
  <w:abstractNum w:abstractNumId="8">
    <w:lvl w:ilvl="0">
      <w:start w:val="1"/>
      <w:numFmt w:val="bullet"/>
      <w:lvlText w:val=""/>
      <w:lvlJc w:val="start"/>
      <w:pPr>
        <w:tabs>
          <w:tab w:val="num" w:pos="708"/>
        </w:tabs>
        <w:ind w:start="36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0"/>
      <w:lang w:val="nb-NO" w:bidi="ar-SA" w:eastAsia="zh-CN"/>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kern w:val="2"/>
      <w:sz w:val="28"/>
    </w:rPr>
  </w:style>
  <w:style w:type="paragraph" w:styleId="Heading2">
    <w:name w:val="heading 2"/>
    <w:basedOn w:val="Normal"/>
    <w:next w:val="Normal"/>
    <w:qFormat/>
    <w:pPr>
      <w:keepNext w:val="true"/>
      <w:numPr>
        <w:ilvl w:val="1"/>
        <w:numId w:val="1"/>
      </w:numPr>
      <w:spacing w:before="240" w:after="60"/>
      <w:outlineLvl w:val="1"/>
    </w:pPr>
    <w:rPr>
      <w:b/>
      <w:i/>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rPr>
  </w:style>
  <w:style w:type="paragraph" w:styleId="Heading4">
    <w:name w:val="heading 4"/>
    <w:basedOn w:val="Normal"/>
    <w:next w:val="Normal"/>
    <w:qFormat/>
    <w:pPr>
      <w:keepNext w:val="true"/>
      <w:numPr>
        <w:ilvl w:val="3"/>
        <w:numId w:val="1"/>
      </w:numPr>
      <w:outlineLvl w:val="3"/>
    </w:pPr>
    <w:rPr>
      <w:b/>
    </w:rPr>
  </w:style>
  <w:style w:type="paragraph" w:styleId="Heading5">
    <w:name w:val="heading 5"/>
    <w:basedOn w:val="Normal"/>
    <w:next w:val="Normal"/>
    <w:qFormat/>
    <w:pPr>
      <w:keepNext w:val="true"/>
      <w:numPr>
        <w:ilvl w:val="4"/>
        <w:numId w:val="1"/>
      </w:numPr>
      <w:outlineLvl w:val="4"/>
    </w:pPr>
    <w:rPr>
      <w:i/>
    </w:rPr>
  </w:style>
  <w:style w:type="paragraph" w:styleId="Heading6">
    <w:name w:val="heading 6"/>
    <w:basedOn w:val="Normal"/>
    <w:next w:val="Normal"/>
    <w:qFormat/>
    <w:pPr>
      <w:keepNext w:val="true"/>
      <w:numPr>
        <w:ilvl w:val="5"/>
        <w:numId w:val="1"/>
      </w:numPr>
      <w:outlineLvl w:val="5"/>
    </w:pPr>
    <w:rPr>
      <w:i/>
    </w:rPr>
  </w:style>
  <w:style w:type="paragraph" w:styleId="Heading7">
    <w:name w:val="heading 7"/>
    <w:basedOn w:val="Normal"/>
    <w:next w:val="Normal"/>
    <w:qFormat/>
    <w:pPr>
      <w:keepNext w:val="true"/>
      <w:numPr>
        <w:ilvl w:val="6"/>
        <w:numId w:val="1"/>
      </w:numPr>
      <w:outlineLvl w:val="6"/>
    </w:pPr>
    <w:rPr/>
  </w:style>
  <w:style w:type="paragraph" w:styleId="Heading8">
    <w:name w:val="heading 8"/>
    <w:basedOn w:val="Normal"/>
    <w:next w:val="Normal"/>
    <w:qFormat/>
    <w:pPr>
      <w:numPr>
        <w:ilvl w:val="7"/>
        <w:numId w:val="1"/>
      </w:numPr>
      <w:spacing w:before="240" w:after="60"/>
      <w:outlineLvl w:val="7"/>
    </w:pPr>
    <w:rPr>
      <w:rFonts w:ascii="Arial" w:hAnsi="Arial" w:cs="Arial"/>
      <w:i/>
      <w:sz w:val="20"/>
    </w:rPr>
  </w:style>
  <w:style w:type="paragraph" w:styleId="Heading9">
    <w:name w:val="heading 9"/>
    <w:basedOn w:val="Normal"/>
    <w:next w:val="Normal"/>
    <w:qFormat/>
    <w:pPr>
      <w:numPr>
        <w:ilvl w:val="8"/>
        <w:numId w:val="1"/>
      </w:numPr>
      <w:spacing w:before="240" w:after="60"/>
      <w:outlineLvl w:val="8"/>
    </w:pPr>
    <w:rPr>
      <w:rFonts w:ascii="Arial" w:hAnsi="Arial" w:cs="Arial"/>
      <w:b/>
      <w:i/>
      <w:sz w:val="1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9z0">
    <w:name w:val="WW8Num9z0"/>
    <w:qFormat/>
    <w:rPr>
      <w:rFonts w:ascii="Times New Roman" w:hAnsi="Times New Roman" w:eastAsia="Times New Roman" w:cs="Times New Roman"/>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Symbol" w:hAnsi="Symbol" w:cs="Symbol"/>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rPr>
  </w:style>
  <w:style w:type="character" w:styleId="WW8Num15z0">
    <w:name w:val="WW8Num15z0"/>
    <w:qFormat/>
    <w:rPr>
      <w:rFonts w:ascii="Times New Roman" w:hAnsi="Times New Roman" w:eastAsia="Times New Roman" w:cs="Times New Roman"/>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style>
  <w:style w:type="character" w:styleId="WW8Num18z0">
    <w:name w:val="WW8Num18z0"/>
    <w:qFormat/>
    <w:rPr>
      <w:rFonts w:ascii="Symbol" w:hAnsi="Symbol" w:cs="Symbol"/>
    </w:rPr>
  </w:style>
  <w:style w:type="character" w:styleId="WW8Num19z0">
    <w:name w:val="WW8Num19z0"/>
    <w:qFormat/>
    <w:rPr>
      <w:rFonts w:ascii="Symbol" w:hAnsi="Symbol" w:cs="Symbol"/>
    </w:rPr>
  </w:style>
  <w:style w:type="character" w:styleId="WW8Num20z0">
    <w:name w:val="WW8Num20z0"/>
    <w:qFormat/>
    <w:rPr>
      <w:rFonts w:ascii="Symbol" w:hAnsi="Symbol" w:cs="Symbol"/>
    </w:rPr>
  </w:style>
  <w:style w:type="character" w:styleId="WW8Num21z0">
    <w:name w:val="WW8Num21z0"/>
    <w:qFormat/>
    <w:rPr>
      <w:rFonts w:ascii="Times New Roman" w:hAnsi="Times New Roman" w:eastAsia="Times New Roman" w:cs="Times New Roman"/>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3z0">
    <w:name w:val="WW8Num23z0"/>
    <w:qFormat/>
    <w:rPr>
      <w:rFonts w:ascii="Symbol" w:hAnsi="Symbol" w:cs="Symbol"/>
    </w:rPr>
  </w:style>
  <w:style w:type="character" w:styleId="WW8Num24z0">
    <w:name w:val="WW8Num24z0"/>
    <w:qFormat/>
    <w:rPr>
      <w:rFonts w:ascii="Symbol" w:hAnsi="Symbol" w:cs="Symbol"/>
    </w:rPr>
  </w:style>
  <w:style w:type="character" w:styleId="WW8Num25z0">
    <w:name w:val="WW8Num25z0"/>
    <w:qFormat/>
    <w:rPr>
      <w:rFonts w:ascii="Symbol" w:hAnsi="Symbol" w:cs="Symbol"/>
    </w:rPr>
  </w:style>
  <w:style w:type="character" w:styleId="WW8Num26z0">
    <w:name w:val="WW8Num26z0"/>
    <w:qFormat/>
    <w:rPr>
      <w:rFonts w:ascii="Symbol" w:hAnsi="Symbol" w:cs="Symbol"/>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rPr>
  </w:style>
  <w:style w:type="character" w:styleId="WW8Num31z0">
    <w:name w:val="WW8Num31z0"/>
    <w:qFormat/>
    <w:rPr>
      <w:rFonts w:ascii="Symbol" w:hAnsi="Symbol" w:cs="Symbol"/>
    </w:rPr>
  </w:style>
  <w:style w:type="character" w:styleId="WW8Num32z0">
    <w:name w:val="WW8Num32z0"/>
    <w:qFormat/>
    <w:rPr>
      <w:rFonts w:ascii="Symbol" w:hAnsi="Symbol" w:cs="Symbol"/>
    </w:rPr>
  </w:style>
  <w:style w:type="character" w:styleId="Standardskriftforavsnitt">
    <w:name w:val="Standardskrift for avsnitt"/>
    <w:qFormat/>
    <w:rPr/>
  </w:style>
  <w:style w:type="character" w:styleId="PageNumber">
    <w:name w:val="page number"/>
    <w:basedOn w:val="Standardskriftforavsnitt"/>
    <w:rPr/>
  </w:style>
  <w:style w:type="character" w:styleId="Merknadsreferanse">
    <w:name w:val="Merknadsreferanse"/>
    <w:qFormat/>
    <w:rPr>
      <w:sz w:val="16"/>
      <w:szCs w:val="16"/>
    </w:rPr>
  </w:style>
  <w:style w:type="character" w:styleId="MerknadstekstTegn">
    <w:name w:val="Merknadstekst Tegn"/>
    <w:qFormat/>
    <w:rPr>
      <w:lang w:val="nb-NO"/>
    </w:rPr>
  </w:style>
  <w:style w:type="character" w:styleId="KommentaremneTegn">
    <w:name w:val="Kommentaremne Tegn"/>
    <w:qFormat/>
    <w:rPr>
      <w:b/>
      <w:bCs/>
      <w:lang w:val="nb-NO"/>
    </w:rPr>
  </w:style>
  <w:style w:type="character" w:styleId="FotnotetekstTegn">
    <w:name w:val="Fotnotetekst Tegn"/>
    <w:basedOn w:val="Standardskriftforavsnitt"/>
    <w:qForma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BodyTextIndent">
    <w:name w:val="Body Text Indent"/>
    <w:basedOn w:val="Normal"/>
    <w:pPr>
      <w:spacing w:before="0" w:after="120"/>
      <w:ind w:hanging="0" w:start="283" w:end="0"/>
    </w:pPr>
    <w:rPr/>
  </w:style>
  <w:style w:type="paragraph" w:styleId="Bobletekst">
    <w:name w:val="Bobletekst"/>
    <w:basedOn w:val="Normal"/>
    <w:qFormat/>
    <w:pPr/>
    <w:rPr>
      <w:rFonts w:ascii="Tahoma" w:hAnsi="Tahoma" w:cs="Tahoma"/>
      <w:sz w:val="16"/>
      <w:szCs w:val="16"/>
    </w:rPr>
  </w:style>
  <w:style w:type="paragraph" w:styleId="Merknadstekst">
    <w:name w:val="Merknadstekst"/>
    <w:basedOn w:val="Normal"/>
    <w:qFormat/>
    <w:pPr/>
    <w:rPr>
      <w:sz w:val="20"/>
    </w:rPr>
  </w:style>
  <w:style w:type="paragraph" w:styleId="Kommentaremne">
    <w:name w:val="Kommentaremne"/>
    <w:basedOn w:val="Merknadstekst"/>
    <w:next w:val="Merknadstekst"/>
    <w:qFormat/>
    <w:pPr/>
    <w:rPr>
      <w:b/>
      <w:bCs/>
    </w:rPr>
  </w:style>
  <w:style w:type="paragraph" w:styleId="FootnoteText">
    <w:name w:val="footnote text"/>
    <w:basedOn w:val="Normal"/>
    <w:pPr/>
    <w:rPr>
      <w:sz w:val="20"/>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LibreOffice/26.2.4.2$MacOSX_AARCH64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2020-09-14T08:58:00Z</dcterms:created>
  <dc:creator>Frank Steenberg</dc:creator>
  <dc:description/>
  <cp:keywords/>
  <dc:language>en-US</dc:language>
  <cp:lastModifiedBy>Røisgård, Kari-Anne</cp:lastModifiedBy>
  <cp:lastPrinted>2003-05-12T15:13:00Z</cp:lastPrinted>
  <dcterms:modified xsi:type="dcterms:W3CDTF">2020-09-14T08:58:00Z</dcterms:modified>
  <cp:revision>2</cp:revision>
  <dc:subject/>
  <dc:title>Generelle opplysninger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0x01010047DE958E6DD59744AD0F508E69FFA200</vt:lpwstr>
  </property>
  <property fmtid="{D5CDD505-2E9C-101B-9397-08002B2CF9AE}" pid="3" name="Dep">
    <vt:lpwstr/>
  </property>
  <property fmtid="{D5CDD505-2E9C-101B-9397-08002B2CF9AE}" pid="4" name="Dok. type">
    <vt:lpwstr/>
  </property>
  <property fmtid="{D5CDD505-2E9C-101B-9397-08002B2CF9AE}" pid="5" name="Kategori">
    <vt:lpwstr/>
  </property>
  <property fmtid="{D5CDD505-2E9C-101B-9397-08002B2CF9AE}" pid="6" name="Projekt type">
    <vt:lpwstr/>
  </property>
  <property fmtid="{D5CDD505-2E9C-101B-9397-08002B2CF9AE}" pid="7" name="Rapportnr">
    <vt:lpwstr/>
  </property>
  <property fmtid="{D5CDD505-2E9C-101B-9397-08002B2CF9AE}" pid="8" name="_NewReviewCycle">
    <vt:lpwstr/>
  </property>
  <property fmtid="{D5CDD505-2E9C-101B-9397-08002B2CF9AE}" pid="9" name="_dlc_DocId">
    <vt:lpwstr>QR4QEQRZTWEZ-1095-38</vt:lpwstr>
  </property>
  <property fmtid="{D5CDD505-2E9C-101B-9397-08002B2CF9AE}" pid="10" name="_dlc_DocIdItemGuid">
    <vt:lpwstr>dbeed69f-e021-4618-87f1-c0e0a8befaf5</vt:lpwstr>
  </property>
  <property fmtid="{D5CDD505-2E9C-101B-9397-08002B2CF9AE}" pid="11" name="_dlc_DocIdUrl">
    <vt:lpwstr>http://fintra.finans.dep.no/Avdelinger/fa/Stab/KS-regimet/_layouts/15/DocIdRedir.aspx?ID=QR4QEQRZTWEZ-1095-38, QR4QEQRZTWEZ-1095-38</vt:lpwstr>
  </property>
  <property fmtid="{D5CDD505-2E9C-101B-9397-08002B2CF9AE}" pid="12" name="display_urn:schemas-microsoft-com:office:office#Author">
    <vt:lpwstr>Bakke, Robert</vt:lpwstr>
  </property>
  <property fmtid="{D5CDD505-2E9C-101B-9397-08002B2CF9AE}" pid="13" name="display_urn:schemas-microsoft-com:office:office#Editor">
    <vt:lpwstr>Bakke, Robert</vt:lpwstr>
  </property>
  <property fmtid="{D5CDD505-2E9C-101B-9397-08002B2CF9AE}" pid="14" name="År">
    <vt:lpwstr/>
  </property>
</Properties>
</file>