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media/image2.emf" ContentType="image/x-emf"/>
  <Override PartName="/word/theme/theme1.xml" ContentType="application/vnd.openxmlformats-officedocument.theme+xml"/>
  <Override PartName="/word/settings.xml" ContentType="application/vnd.openxmlformats-officedocument.wordprocessingml.settings+xml"/>
  <Override PartName="/word/embeddings/oleObject1.bin" ContentType="application/vnd.openxmlformats-officedocument.oleObject"/>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lang w:val="en-GB" w:eastAsia="en-US"/>
        </w:rPr>
      </w:pPr>
      <w:r>
        <w:rPr>
          <w:lang w:val="en-GB" w:eastAsia="en-US"/>
        </w:rPr>
        <w:drawing>
          <wp:anchor distT="0" distB="0" distL="114935" distR="114935" simplePos="0" relativeHeight="14" behindDoc="0" locked="0" layoutInCell="1" allowOverlap="1">
            <wp:simplePos x="0" y="0"/>
            <wp:positionH relativeFrom="column">
              <wp:posOffset>-6350</wp:posOffset>
            </wp:positionH>
            <wp:positionV relativeFrom="paragraph">
              <wp:posOffset>-5715</wp:posOffset>
            </wp:positionV>
            <wp:extent cx="1419860" cy="715645"/>
            <wp:effectExtent l="0" t="0" r="0" b="0"/>
            <wp:wrapNone/>
            <wp:docPr id="1"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3"/>
                    <pic:cNvPicPr>
                      <a:picLocks noChangeAspect="1" noChangeArrowheads="1"/>
                    </pic:cNvPicPr>
                  </pic:nvPicPr>
                  <pic:blipFill>
                    <a:blip r:embed="rId2"/>
                    <a:srcRect l="-17" t="-33" r="-17" b="-33"/>
                    <a:stretch>
                      <a:fillRect/>
                    </a:stretch>
                  </pic:blipFill>
                  <pic:spPr bwMode="auto">
                    <a:xfrm>
                      <a:off x="0" y="0"/>
                      <a:ext cx="1419860" cy="715645"/>
                    </a:xfrm>
                    <a:prstGeom prst="rect">
                      <a:avLst/>
                    </a:prstGeom>
                    <a:noFill/>
                  </pic:spPr>
                </pic:pic>
              </a:graphicData>
            </a:graphic>
          </wp:anchor>
        </w:drawing>
      </w:r>
    </w:p>
    <w:p>
      <w:pPr>
        <w:pStyle w:val="Header"/>
        <w:tabs>
          <w:tab w:val="clear" w:pos="4536"/>
          <w:tab w:val="clear" w:pos="9072"/>
        </w:tabs>
        <w:jc w:val="center"/>
        <w:rPr/>
      </w:pPr>
      <w:r>
        <w:rPr/>
      </w:r>
    </w:p>
    <w:p>
      <w:pPr>
        <w:pStyle w:val="Header"/>
        <w:tabs>
          <w:tab w:val="clear" w:pos="4536"/>
          <w:tab w:val="clear" w:pos="9072"/>
        </w:tabs>
        <w:rPr/>
      </w:pPr>
      <w:r>
        <w:rPr/>
      </w:r>
    </w:p>
    <w:p>
      <w:pPr>
        <w:pStyle w:val="Header"/>
        <w:tabs>
          <w:tab w:val="clear" w:pos="4536"/>
          <w:tab w:val="clear" w:pos="9072"/>
        </w:tabs>
        <w:rPr>
          <w:lang w:val="en-GB" w:eastAsia="en-US"/>
        </w:rPr>
      </w:pPr>
      <w:r>
        <w:rPr>
          <w:lang w:val="en-GB" w:eastAsia="en-US"/>
        </w:rPr>
      </w:r>
      <w:r>
        <mc:AlternateContent>
          <mc:Choice Requires="wps">
            <w:drawing>
              <wp:anchor distT="45720" distB="45720" distL="114935" distR="114935" simplePos="0" relativeHeight="15" behindDoc="0" locked="0" layoutInCell="0" allowOverlap="1">
                <wp:simplePos x="0" y="0"/>
                <wp:positionH relativeFrom="column">
                  <wp:posOffset>3451225</wp:posOffset>
                </wp:positionH>
                <wp:positionV relativeFrom="paragraph">
                  <wp:posOffset>-531495</wp:posOffset>
                </wp:positionV>
                <wp:extent cx="2020570" cy="910590"/>
                <wp:effectExtent l="0" t="0" r="0" b="0"/>
                <wp:wrapSquare wrapText="bothSides"/>
                <wp:docPr id="2" name="Frame1"/>
                <a:graphic xmlns:a="http://schemas.openxmlformats.org/drawingml/2006/main">
                  <a:graphicData uri="http://schemas.microsoft.com/office/word/2010/wordprocessingShape">
                    <wps:wsp>
                      <wps:cNvSpPr txBox="1"/>
                      <wps:spPr>
                        <a:xfrm>
                          <a:off x="0" y="0"/>
                          <a:ext cx="2020570" cy="910590"/>
                        </a:xfrm>
                        <a:prstGeom prst="rect"/>
                        <a:solidFill>
                          <a:srgbClr val="FFFFFF"/>
                        </a:solidFill>
                      </wps:spPr>
                      <wps:txbx>
                        <w:txbxContent>
                          <w:p>
                            <w:pPr>
                              <w:pStyle w:val="Normal"/>
                              <w:rPr>
                                <w:rFonts w:ascii="Arial" w:hAnsi="Arial" w:cs="Arial"/>
                                <w:sz w:val="28"/>
                                <w:szCs w:val="28"/>
                              </w:rPr>
                            </w:pPr>
                            <w:r>
                              <w:rPr>
                                <w:rFonts w:cs="Arial" w:ascii="Arial" w:hAnsi="Arial"/>
                                <w:sz w:val="28"/>
                                <w:szCs w:val="28"/>
                              </w:rPr>
                              <w:t>Statens prosjektmodell</w:t>
                            </w:r>
                          </w:p>
                          <w:p>
                            <w:pPr>
                              <w:pStyle w:val="Normal"/>
                              <w:rPr>
                                <w:rFonts w:ascii="Arial" w:hAnsi="Arial" w:cs="Arial"/>
                                <w:sz w:val="28"/>
                                <w:szCs w:val="28"/>
                              </w:rPr>
                            </w:pPr>
                            <w:r>
                              <w:rPr>
                                <w:rFonts w:cs="Arial" w:ascii="Arial" w:hAnsi="Arial"/>
                                <w:sz w:val="28"/>
                                <w:szCs w:val="28"/>
                              </w:rPr>
                            </w:r>
                          </w:p>
                          <w:p>
                            <w:pPr>
                              <w:pStyle w:val="Normal"/>
                              <w:rPr/>
                            </w:pPr>
                            <w:r>
                              <w:rPr>
                                <w:rFonts w:cs="Arial" w:ascii="Arial" w:hAnsi="Arial"/>
                                <w:sz w:val="28"/>
                                <w:szCs w:val="28"/>
                              </w:rPr>
                              <w:t>Praktisk veiledning for ekstern kvalitetssikrer</w:t>
                            </w:r>
                          </w:p>
                        </w:txbxContent>
                      </wps:txbx>
                      <wps:bodyPr anchor="t" lIns="92075" tIns="46355" rIns="92075" bIns="46355">
                        <a:spAutoFit/>
                      </wps:bodyPr>
                    </wps:wsp>
                  </a:graphicData>
                </a:graphic>
              </wp:anchor>
            </w:drawing>
          </mc:Choice>
          <mc:Fallback>
            <w:pict>
              <v:rect fillcolor="#FFFFFF" style="position:absolute;rotation:-0;width:159.1pt;height:71.7pt;mso-wrap-distance-left:9.05pt;mso-wrap-distance-right:9.05pt;mso-wrap-distance-top:3.6pt;mso-wrap-distance-bottom:3.6pt;margin-top:-41.85pt;mso-position-vertical-relative:text;margin-left:271.75pt;mso-position-horizontal-relative:text">
                <v:textbox inset="0.100694444444444in,0.0506944444444444in,0.100694444444444in,0.0506944444444444in">
                  <w:txbxContent>
                    <w:p>
                      <w:pPr>
                        <w:pStyle w:val="Normal"/>
                        <w:rPr>
                          <w:rFonts w:ascii="Arial" w:hAnsi="Arial" w:cs="Arial"/>
                          <w:sz w:val="28"/>
                          <w:szCs w:val="28"/>
                        </w:rPr>
                      </w:pPr>
                      <w:r>
                        <w:rPr>
                          <w:rFonts w:cs="Arial" w:ascii="Arial" w:hAnsi="Arial"/>
                          <w:sz w:val="28"/>
                          <w:szCs w:val="28"/>
                        </w:rPr>
                        <w:t>Statens prosjektmodell</w:t>
                      </w:r>
                    </w:p>
                    <w:p>
                      <w:pPr>
                        <w:pStyle w:val="Normal"/>
                        <w:rPr>
                          <w:rFonts w:ascii="Arial" w:hAnsi="Arial" w:cs="Arial"/>
                          <w:sz w:val="28"/>
                          <w:szCs w:val="28"/>
                        </w:rPr>
                      </w:pPr>
                      <w:r>
                        <w:rPr>
                          <w:rFonts w:cs="Arial" w:ascii="Arial" w:hAnsi="Arial"/>
                          <w:sz w:val="28"/>
                          <w:szCs w:val="28"/>
                        </w:rPr>
                      </w:r>
                    </w:p>
                    <w:p>
                      <w:pPr>
                        <w:pStyle w:val="Normal"/>
                        <w:rPr/>
                      </w:pPr>
                      <w:r>
                        <w:rPr>
                          <w:rFonts w:cs="Arial" w:ascii="Arial" w:hAnsi="Arial"/>
                          <w:sz w:val="28"/>
                          <w:szCs w:val="28"/>
                        </w:rPr>
                        <w:t>Praktisk veiledning for ekstern kvalitetssikrer</w:t>
                      </w:r>
                    </w:p>
                  </w:txbxContent>
                </v:textbox>
                <w10:wrap type="square"/>
              </v:rect>
            </w:pict>
          </mc:Fallback>
        </mc:AlternateContent>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jc w:val="center"/>
        <w:rPr>
          <w:b/>
          <w:sz w:val="48"/>
        </w:rPr>
      </w:pPr>
      <w:r>
        <w:rPr>
          <w:b/>
          <w:sz w:val="48"/>
        </w:rPr>
        <w:t>Veiledning til standardisering av rapport for KS2</w:t>
      </w:r>
    </w:p>
    <w:p>
      <w:pPr>
        <w:pStyle w:val="Header"/>
        <w:tabs>
          <w:tab w:val="clear" w:pos="4536"/>
          <w:tab w:val="clear" w:pos="9072"/>
        </w:tabs>
        <w:jc w:val="center"/>
        <w:rPr>
          <w:b/>
          <w:sz w:val="40"/>
        </w:rPr>
      </w:pPr>
      <w:r>
        <w:rPr>
          <w:b/>
          <w:sz w:val="40"/>
        </w:rPr>
      </w:r>
    </w:p>
    <w:p>
      <w:pPr>
        <w:pStyle w:val="Header"/>
        <w:tabs>
          <w:tab w:val="clear" w:pos="4536"/>
          <w:tab w:val="clear" w:pos="9072"/>
        </w:tabs>
        <w:jc w:val="center"/>
        <w:rPr>
          <w:sz w:val="40"/>
        </w:rPr>
      </w:pPr>
      <w:r>
        <w:rPr>
          <w:sz w:val="40"/>
        </w:rPr>
      </w:r>
    </w:p>
    <w:p>
      <w:pPr>
        <w:pStyle w:val="Header"/>
        <w:tabs>
          <w:tab w:val="clear" w:pos="4536"/>
          <w:tab w:val="clear" w:pos="9072"/>
        </w:tabs>
        <w:jc w:val="center"/>
        <w:rPr>
          <w:sz w:val="40"/>
          <w:lang w:val="en-GB" w:eastAsia="en-US"/>
        </w:rPr>
      </w:pPr>
      <w:r>
        <w:rPr>
          <w:sz w:val="40"/>
          <w:lang w:val="en-GB" w:eastAsia="en-US"/>
        </w:rPr>
      </w:r>
      <w:r>
        <mc:AlternateContent>
          <mc:Choice Requires="wps">
            <w:drawing>
              <wp:anchor distT="45720" distB="45720" distL="114935" distR="114935" simplePos="0" relativeHeight="16" behindDoc="0" locked="0" layoutInCell="0" allowOverlap="1">
                <wp:simplePos x="0" y="0"/>
                <wp:positionH relativeFrom="column">
                  <wp:posOffset>205105</wp:posOffset>
                </wp:positionH>
                <wp:positionV relativeFrom="paragraph">
                  <wp:posOffset>659130</wp:posOffset>
                </wp:positionV>
                <wp:extent cx="3599180" cy="3829050"/>
                <wp:effectExtent l="0" t="0" r="0" b="0"/>
                <wp:wrapSquare wrapText="bothSides"/>
                <wp:docPr id="3" name="Frame2"/>
                <a:graphic xmlns:a="http://schemas.openxmlformats.org/drawingml/2006/main">
                  <a:graphicData uri="http://schemas.microsoft.com/office/word/2010/wordprocessingShape">
                    <wps:wsp>
                      <wps:cNvSpPr txBox="1"/>
                      <wps:spPr>
                        <a:xfrm>
                          <a:off x="0" y="0"/>
                          <a:ext cx="3599180" cy="3829050"/>
                        </a:xfrm>
                        <a:prstGeom prst="rect"/>
                        <a:solidFill>
                          <a:srgbClr val="FFFFFF"/>
                        </a:solidFill>
                        <a:ln w="9525">
                          <a:solidFill>
                            <a:srgbClr val="000000"/>
                          </a:solidFill>
                        </a:ln>
                      </wps:spPr>
                      <wps:txbx>
                        <w:txbxContent>
                          <w:p>
                            <w:pPr>
                              <w:pStyle w:val="Normal"/>
                              <w:rPr/>
                            </w:pPr>
                            <w:r>
                              <w:rPr/>
                              <w:t>På rapportens forside skal følgende opplysninger minimum fremgå:</w:t>
                            </w:r>
                          </w:p>
                          <w:p>
                            <w:pPr>
                              <w:pStyle w:val="Normal"/>
                              <w:rPr/>
                            </w:pPr>
                            <w:r>
                              <w:rPr/>
                            </w:r>
                          </w:p>
                          <w:p>
                            <w:pPr>
                              <w:pStyle w:val="Normal"/>
                              <w:numPr>
                                <w:ilvl w:val="0"/>
                                <w:numId w:val="2"/>
                              </w:numPr>
                              <w:rPr/>
                            </w:pPr>
                            <w:r>
                              <w:rPr/>
                              <w:t>Alle rapporter skal ha et nummer i en nummerserie for den enkelte rammeavtale. Nummeret får dere tildelt av Finansdepartementet i forkant av rapporten ferdigstillelse. Teksten som skal fremgå er «Statens prosjektmodell – Rapportnummer Exxxb»</w:t>
                            </w:r>
                          </w:p>
                          <w:p>
                            <w:pPr>
                              <w:pStyle w:val="Normal"/>
                              <w:numPr>
                                <w:ilvl w:val="0"/>
                                <w:numId w:val="2"/>
                              </w:numPr>
                              <w:rPr/>
                            </w:pPr>
                            <w:r>
                              <w:rPr/>
                              <w:t>Hvilken utredning som er kvalitetssikret, f. eks: «Ekstern kvalitetssikring KS2 av E39 Rogfast»</w:t>
                            </w:r>
                          </w:p>
                          <w:p>
                            <w:pPr>
                              <w:pStyle w:val="Normal"/>
                              <w:numPr>
                                <w:ilvl w:val="0"/>
                                <w:numId w:val="2"/>
                              </w:numPr>
                              <w:rPr/>
                            </w:pPr>
                            <w:r>
                              <w:rPr/>
                              <w:t>Dato for avlevert rapport</w:t>
                            </w:r>
                          </w:p>
                          <w:p>
                            <w:pPr>
                              <w:pStyle w:val="Normal"/>
                              <w:numPr>
                                <w:ilvl w:val="0"/>
                                <w:numId w:val="2"/>
                              </w:numPr>
                              <w:rPr/>
                            </w:pPr>
                            <w:r>
                              <w:rPr/>
                              <w:t>Hvem som er oppdragsgiver f. eks: Oppdragsgiver xxxdepartement og Finansdepartementet</w:t>
                            </w:r>
                          </w:p>
                          <w:p>
                            <w:pPr>
                              <w:pStyle w:val="Normal"/>
                              <w:numPr>
                                <w:ilvl w:val="0"/>
                                <w:numId w:val="2"/>
                              </w:numPr>
                              <w:rPr/>
                            </w:pPr>
                            <w:r>
                              <w:rPr/>
                              <w:t>Hvem som har gjennomført kvalitetssikringen f. eks ved å benytte navn og logo på firmaene i konstellasjonen.</w:t>
                            </w:r>
                          </w:p>
                          <w:p>
                            <w:pPr>
                              <w:pStyle w:val="Normal"/>
                              <w:numPr>
                                <w:ilvl w:val="0"/>
                                <w:numId w:val="2"/>
                              </w:numPr>
                              <w:rPr/>
                            </w:pPr>
                            <w:r>
                              <w:rPr/>
                              <w:t>Dere står fritt til å benytte en illustrasjon, bilde e.l. på forsiden</w:t>
                            </w:r>
                          </w:p>
                        </w:txbxContent>
                      </wps:txbx>
                      <wps:bodyPr anchor="t" lIns="91440" tIns="45720" rIns="91440" bIns="45720">
                        <a:spAutoFit/>
                      </wps:bodyPr>
                    </wps:wsp>
                  </a:graphicData>
                </a:graphic>
              </wp:anchor>
            </w:drawing>
          </mc:Choice>
          <mc:Fallback>
            <w:pict>
              <v:rect fillcolor="#FFFFFF" strokecolor="#000000" strokeweight="0pt" style="position:absolute;rotation:-0;width:283.4pt;height:301.5pt;mso-wrap-distance-left:9.05pt;mso-wrap-distance-right:9.05pt;mso-wrap-distance-top:3.6pt;mso-wrap-distance-bottom:3.6pt;margin-top:51.9pt;mso-position-vertical-relative:text;margin-left:16.15pt;mso-position-horizontal-relative:text">
                <v:textbox>
                  <w:txbxContent>
                    <w:p>
                      <w:pPr>
                        <w:pStyle w:val="Normal"/>
                        <w:rPr/>
                      </w:pPr>
                      <w:r>
                        <w:rPr/>
                        <w:t>På rapportens forside skal følgende opplysninger minimum fremgå:</w:t>
                      </w:r>
                    </w:p>
                    <w:p>
                      <w:pPr>
                        <w:pStyle w:val="Normal"/>
                        <w:rPr/>
                      </w:pPr>
                      <w:r>
                        <w:rPr/>
                      </w:r>
                    </w:p>
                    <w:p>
                      <w:pPr>
                        <w:pStyle w:val="Normal"/>
                        <w:numPr>
                          <w:ilvl w:val="0"/>
                          <w:numId w:val="2"/>
                        </w:numPr>
                        <w:rPr/>
                      </w:pPr>
                      <w:r>
                        <w:rPr/>
                        <w:t>Alle rapporter skal ha et nummer i en nummerserie for den enkelte rammeavtale. Nummeret får dere tildelt av Finansdepartementet i forkant av rapporten ferdigstillelse. Teksten som skal fremgå er «Statens prosjektmodell – Rapportnummer Exxxb»</w:t>
                      </w:r>
                    </w:p>
                    <w:p>
                      <w:pPr>
                        <w:pStyle w:val="Normal"/>
                        <w:numPr>
                          <w:ilvl w:val="0"/>
                          <w:numId w:val="2"/>
                        </w:numPr>
                        <w:rPr/>
                      </w:pPr>
                      <w:r>
                        <w:rPr/>
                        <w:t>Hvilken utredning som er kvalitetssikret, f. eks: «Ekstern kvalitetssikring KS2 av E39 Rogfast»</w:t>
                      </w:r>
                    </w:p>
                    <w:p>
                      <w:pPr>
                        <w:pStyle w:val="Normal"/>
                        <w:numPr>
                          <w:ilvl w:val="0"/>
                          <w:numId w:val="2"/>
                        </w:numPr>
                        <w:rPr/>
                      </w:pPr>
                      <w:r>
                        <w:rPr/>
                        <w:t>Dato for avlevert rapport</w:t>
                      </w:r>
                    </w:p>
                    <w:p>
                      <w:pPr>
                        <w:pStyle w:val="Normal"/>
                        <w:numPr>
                          <w:ilvl w:val="0"/>
                          <w:numId w:val="2"/>
                        </w:numPr>
                        <w:rPr/>
                      </w:pPr>
                      <w:r>
                        <w:rPr/>
                        <w:t>Hvem som er oppdragsgiver f. eks: Oppdragsgiver xxxdepartement og Finansdepartementet</w:t>
                      </w:r>
                    </w:p>
                    <w:p>
                      <w:pPr>
                        <w:pStyle w:val="Normal"/>
                        <w:numPr>
                          <w:ilvl w:val="0"/>
                          <w:numId w:val="2"/>
                        </w:numPr>
                        <w:rPr/>
                      </w:pPr>
                      <w:r>
                        <w:rPr/>
                        <w:t>Hvem som har gjennomført kvalitetssikringen f. eks ved å benytte navn og logo på firmaene i konstellasjonen.</w:t>
                      </w:r>
                    </w:p>
                    <w:p>
                      <w:pPr>
                        <w:pStyle w:val="Normal"/>
                        <w:numPr>
                          <w:ilvl w:val="0"/>
                          <w:numId w:val="2"/>
                        </w:numPr>
                        <w:rPr/>
                      </w:pPr>
                      <w:r>
                        <w:rPr/>
                        <w:t>Dere står fritt til å benytte en illustrasjon, bilde e.l. på forsiden</w:t>
                      </w:r>
                    </w:p>
                  </w:txbxContent>
                </v:textbox>
                <w10:wrap type="square"/>
              </v:rect>
            </w:pict>
          </mc:Fallback>
        </mc:AlternateContent>
      </w:r>
    </w:p>
    <w:p>
      <w:pPr>
        <w:pStyle w:val="Header"/>
        <w:tabs>
          <w:tab w:val="clear" w:pos="4536"/>
          <w:tab w:val="clear" w:pos="9072"/>
        </w:tabs>
        <w:rPr>
          <w:sz w:val="40"/>
        </w:rPr>
      </w:pPr>
      <w:r>
        <w:rPr>
          <w:sz w:val="40"/>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BodyTextIndent"/>
        <w:ind w:start="0" w:end="0"/>
        <w:rPr>
          <w:i/>
          <w:sz w:val="16"/>
        </w:rPr>
      </w:pPr>
      <w:r>
        <w:rPr>
          <w:i/>
          <w:sz w:val="16"/>
        </w:rPr>
      </w:r>
    </w:p>
    <w:p>
      <w:pPr>
        <w:pStyle w:val="Normal"/>
        <w:rPr>
          <w:i/>
          <w:sz w:val="16"/>
        </w:rPr>
      </w:pPr>
      <w:r>
        <w:rPr>
          <w:i/>
          <w:sz w:val="16"/>
        </w:rPr>
      </w:r>
    </w:p>
    <w:p>
      <w:pPr>
        <w:pStyle w:val="Normal"/>
        <w:rPr>
          <w:b/>
          <w:i/>
          <w:sz w:val="28"/>
          <w:szCs w:val="28"/>
        </w:rPr>
      </w:pPr>
      <w:r>
        <w:rPr>
          <w:b/>
          <w:i/>
          <w:sz w:val="28"/>
          <w:szCs w:val="28"/>
        </w:rPr>
      </w:r>
    </w:p>
    <w:p>
      <w:pPr>
        <w:pStyle w:val="Normal"/>
        <w:rPr>
          <w:b/>
          <w:sz w:val="28"/>
          <w:szCs w:val="28"/>
        </w:rPr>
      </w:pPr>
      <w:r>
        <w:rPr>
          <w:b/>
          <w:sz w:val="28"/>
          <w:szCs w:val="28"/>
        </w:rPr>
      </w:r>
      <w:r>
        <w:br w:type="page"/>
      </w:r>
    </w:p>
    <w:p>
      <w:pPr>
        <w:pStyle w:val="Normal"/>
        <w:rPr>
          <w:b/>
          <w:sz w:val="28"/>
          <w:szCs w:val="24"/>
        </w:rPr>
      </w:pPr>
      <w:r>
        <w:rPr>
          <w:b/>
          <w:sz w:val="28"/>
          <w:szCs w:val="24"/>
        </w:rPr>
      </w:r>
    </w:p>
    <w:p>
      <w:pPr>
        <w:pStyle w:val="Normal"/>
        <w:rPr/>
      </w:pPr>
      <w:r>
        <w:rPr>
          <w:b/>
          <w:sz w:val="32"/>
          <w:szCs w:val="32"/>
        </w:rPr>
        <w:t xml:space="preserve">1. </w:t>
      </w:r>
      <w:r>
        <w:rPr/>
        <w:t>Superside</w:t>
      </w:r>
    </w:p>
    <w:tbl>
      <w:tblPr>
        <w:tblW w:w="9709" w:type="dxa"/>
        <w:jc w:val="start"/>
        <w:tblInd w:w="0" w:type="dxa"/>
        <w:tblLayout w:type="fixed"/>
        <w:tblCellMar>
          <w:top w:w="0" w:type="dxa"/>
          <w:start w:w="70" w:type="dxa"/>
          <w:bottom w:w="0" w:type="dxa"/>
          <w:end w:w="70" w:type="dxa"/>
        </w:tblCellMar>
      </w:tblPr>
      <w:tblGrid>
        <w:gridCol w:w="1771"/>
        <w:gridCol w:w="1418"/>
        <w:gridCol w:w="1134"/>
        <w:gridCol w:w="1134"/>
        <w:gridCol w:w="567"/>
        <w:gridCol w:w="283"/>
        <w:gridCol w:w="709"/>
        <w:gridCol w:w="284"/>
        <w:gridCol w:w="567"/>
        <w:gridCol w:w="1842"/>
      </w:tblGrid>
      <w:tr>
        <w:trPr>
          <w:cantSplit/>
        </w:trPr>
        <w:tc>
          <w:tcPr>
            <w:tcW w:w="9709" w:type="dxa"/>
            <w:gridSpan w:val="10"/>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b/>
              </w:rPr>
            </w:pPr>
            <w:r>
              <w:rPr>
                <w:b/>
              </w:rPr>
            </w:r>
          </w:p>
          <w:p>
            <w:pPr>
              <w:pStyle w:val="BodyText"/>
              <w:jc w:val="center"/>
              <w:rPr>
                <w:b/>
              </w:rPr>
            </w:pPr>
            <w:r>
              <w:rPr>
                <w:b/>
              </w:rPr>
              <w:t>Generelle opplysninger</w:t>
            </w:r>
          </w:p>
        </w:tc>
      </w:tr>
      <w:tr>
        <w:trPr/>
        <w:tc>
          <w:tcPr>
            <w:tcW w:w="1771" w:type="dxa"/>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Kvalitetssikringen</w:t>
            </w:r>
          </w:p>
        </w:tc>
        <w:tc>
          <w:tcPr>
            <w:tcW w:w="7938" w:type="dxa"/>
            <w:gridSpan w:val="9"/>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Kvalitetssikrer:                                                                                                             Dato:</w:t>
            </w:r>
          </w:p>
        </w:tc>
      </w:tr>
      <w:tr>
        <w:trPr/>
        <w:tc>
          <w:tcPr>
            <w:tcW w:w="1771" w:type="dxa"/>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Prosjektinformasjon</w:t>
            </w:r>
          </w:p>
        </w:tc>
        <w:tc>
          <w:tcPr>
            <w:tcW w:w="7938" w:type="dxa"/>
            <w:gridSpan w:val="9"/>
            <w:tcBorders>
              <w:top w:val="single" w:sz="4" w:space="0" w:color="000000"/>
              <w:start w:val="single" w:sz="4" w:space="0" w:color="000000"/>
              <w:bottom w:val="single" w:sz="4" w:space="0" w:color="000000"/>
              <w:end w:val="single" w:sz="4" w:space="0" w:color="000000"/>
            </w:tcBorders>
          </w:tcPr>
          <w:p>
            <w:pPr>
              <w:pStyle w:val="BodyText"/>
              <w:rPr/>
            </w:pPr>
            <w:r>
              <w:rPr>
                <w:sz w:val="16"/>
              </w:rPr>
              <w:t>Prosjektnavn og evt. nr.:                          Departement:                                               Prosjekttype:</w:t>
              <w:br/>
            </w:r>
          </w:p>
        </w:tc>
      </w:tr>
      <w:tr>
        <w:trPr/>
        <w:tc>
          <w:tcPr>
            <w:tcW w:w="1771" w:type="dxa"/>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Basis for analysen</w:t>
            </w:r>
          </w:p>
        </w:tc>
        <w:tc>
          <w:tcPr>
            <w:tcW w:w="7938" w:type="dxa"/>
            <w:gridSpan w:val="9"/>
            <w:tcBorders>
              <w:top w:val="single" w:sz="4" w:space="0" w:color="000000"/>
              <w:start w:val="single" w:sz="4" w:space="0" w:color="000000"/>
              <w:bottom w:val="single" w:sz="4" w:space="0" w:color="000000"/>
              <w:end w:val="single" w:sz="4" w:space="0" w:color="000000"/>
            </w:tcBorders>
          </w:tcPr>
          <w:p>
            <w:pPr>
              <w:pStyle w:val="BodyText"/>
              <w:rPr/>
            </w:pPr>
            <w:r>
              <w:rPr>
                <w:sz w:val="16"/>
              </w:rPr>
              <w:t>Prosjektfase:                                                                                                                 Prisnivå (måned og år):</w:t>
            </w:r>
          </w:p>
        </w:tc>
      </w:tr>
      <w:tr>
        <w:trPr/>
        <w:tc>
          <w:tcPr>
            <w:tcW w:w="1771" w:type="dxa"/>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Tidsplan</w:t>
            </w:r>
          </w:p>
        </w:tc>
        <w:tc>
          <w:tcPr>
            <w:tcW w:w="7938" w:type="dxa"/>
            <w:gridSpan w:val="9"/>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St.prp.:                            Prosjektoppstart (dato):                        Planlagt ferdig (dato):</w:t>
            </w:r>
          </w:p>
        </w:tc>
      </w:tr>
      <w:tr>
        <w:trPr>
          <w:cantSplit/>
        </w:trPr>
        <w:tc>
          <w:tcPr>
            <w:tcW w:w="9709" w:type="dxa"/>
            <w:gridSpan w:val="10"/>
            <w:tcBorders>
              <w:top w:val="single" w:sz="4" w:space="0" w:color="000000"/>
              <w:start w:val="single" w:sz="4" w:space="0" w:color="000000"/>
              <w:end w:val="single" w:sz="4" w:space="0" w:color="000000"/>
            </w:tcBorders>
            <w:shd w:fill="A5A5A5" w:val="clear"/>
          </w:tcPr>
          <w:p>
            <w:pPr>
              <w:pStyle w:val="BodyText"/>
              <w:jc w:val="center"/>
              <w:rPr>
                <w:b/>
              </w:rPr>
            </w:pPr>
            <w:r>
              <w:rPr>
                <w:b/>
              </w:rPr>
              <w:t>Tema/Sak</w:t>
            </w:r>
          </w:p>
        </w:tc>
      </w:tr>
      <w:tr>
        <w:trPr>
          <w:trHeight w:val="667" w:hRule="atLeast"/>
          <w:cantSplit/>
        </w:trPr>
        <w:tc>
          <w:tcPr>
            <w:tcW w:w="1771" w:type="dxa"/>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Tiltakets samfunnsmål</w:t>
            </w:r>
          </w:p>
        </w:tc>
        <w:tc>
          <w:tcPr>
            <w:tcW w:w="4536" w:type="dxa"/>
            <w:gridSpan w:val="5"/>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c>
          <w:tcPr>
            <w:tcW w:w="1560" w:type="dxa"/>
            <w:gridSpan w:val="3"/>
            <w:tcBorders>
              <w:top w:val="single" w:sz="4" w:space="0" w:color="000000"/>
              <w:start w:val="single" w:sz="4" w:space="0" w:color="000000"/>
              <w:bottom w:val="single" w:sz="4" w:space="0" w:color="000000"/>
              <w:end w:val="single" w:sz="4" w:space="0" w:color="000000"/>
            </w:tcBorders>
            <w:shd w:fill="AEAAAA" w:val="clear"/>
          </w:tcPr>
          <w:p>
            <w:pPr>
              <w:pStyle w:val="BodyText"/>
              <w:rPr>
                <w:sz w:val="20"/>
              </w:rPr>
            </w:pPr>
            <w:r>
              <w:rPr>
                <w:sz w:val="20"/>
              </w:rPr>
              <w:t>Rangering av resultatmål:</w:t>
            </w:r>
          </w:p>
          <w:p>
            <w:pPr>
              <w:pStyle w:val="BodyText"/>
              <w:rPr>
                <w:sz w:val="20"/>
              </w:rPr>
            </w:pPr>
            <w:r>
              <w:rPr>
                <w:sz w:val="20"/>
              </w:rPr>
              <w:t>(angi rekkefølge)</w:t>
            </w:r>
          </w:p>
        </w:tc>
        <w:tc>
          <w:tcPr>
            <w:tcW w:w="1842" w:type="dxa"/>
            <w:tcBorders>
              <w:top w:val="single" w:sz="4" w:space="0" w:color="000000"/>
              <w:start w:val="single" w:sz="4" w:space="0" w:color="000000"/>
              <w:bottom w:val="single" w:sz="4" w:space="0" w:color="000000"/>
              <w:end w:val="single" w:sz="4" w:space="0" w:color="000000"/>
            </w:tcBorders>
          </w:tcPr>
          <w:p>
            <w:pPr>
              <w:pStyle w:val="BodyText"/>
              <w:numPr>
                <w:ilvl w:val="0"/>
                <w:numId w:val="4"/>
              </w:numPr>
              <w:jc w:val="both"/>
              <w:rPr>
                <w:sz w:val="16"/>
              </w:rPr>
            </w:pPr>
            <w:r>
              <w:rPr>
                <w:sz w:val="16"/>
              </w:rPr>
              <w:t>Kostnad</w:t>
            </w:r>
          </w:p>
          <w:p>
            <w:pPr>
              <w:pStyle w:val="BodyText"/>
              <w:numPr>
                <w:ilvl w:val="0"/>
                <w:numId w:val="4"/>
              </w:numPr>
              <w:jc w:val="both"/>
              <w:rPr>
                <w:sz w:val="16"/>
              </w:rPr>
            </w:pPr>
            <w:r>
              <w:rPr>
                <w:sz w:val="16"/>
              </w:rPr>
              <w:t xml:space="preserve">Kvalitet </w:t>
            </w:r>
          </w:p>
          <w:p>
            <w:pPr>
              <w:pStyle w:val="BodyText"/>
              <w:numPr>
                <w:ilvl w:val="0"/>
                <w:numId w:val="4"/>
              </w:numPr>
              <w:jc w:val="both"/>
              <w:rPr>
                <w:sz w:val="16"/>
              </w:rPr>
            </w:pPr>
            <w:r>
              <w:rPr>
                <w:sz w:val="16"/>
              </w:rPr>
              <w:t>Tid</w:t>
            </w:r>
          </w:p>
        </w:tc>
      </w:tr>
      <w:tr>
        <w:trPr>
          <w:trHeight w:val="542" w:hRule="atLeast"/>
          <w:cantSplit/>
        </w:trPr>
        <w:tc>
          <w:tcPr>
            <w:tcW w:w="1771" w:type="dxa"/>
            <w:vMerge w:val="restart"/>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Endringslogg</w:t>
            </w:r>
          </w:p>
        </w:tc>
        <w:tc>
          <w:tcPr>
            <w:tcW w:w="4536" w:type="dxa"/>
            <w:gridSpan w:val="5"/>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Viktigste føringer for forprosjektet:</w:t>
            </w:r>
          </w:p>
        </w:tc>
        <w:tc>
          <w:tcPr>
            <w:tcW w:w="1560" w:type="dxa"/>
            <w:gridSpan w:val="3"/>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Fastsatt styringsmål: (Beløp)</w:t>
            </w:r>
          </w:p>
        </w:tc>
        <w:tc>
          <w:tcPr>
            <w:tcW w:w="1842" w:type="dxa"/>
            <w:tcBorders>
              <w:top w:val="single" w:sz="4" w:space="0" w:color="000000"/>
              <w:start w:val="single" w:sz="4" w:space="0" w:color="000000"/>
              <w:bottom w:val="single" w:sz="4" w:space="0" w:color="000000"/>
              <w:end w:val="single" w:sz="4" w:space="0" w:color="000000"/>
            </w:tcBorders>
          </w:tcPr>
          <w:p>
            <w:pPr>
              <w:pStyle w:val="BodyText"/>
              <w:rPr/>
            </w:pPr>
            <w:r>
              <w:rPr>
                <w:sz w:val="16"/>
              </w:rPr>
              <w:t>Merknader:</w:t>
            </w:r>
          </w:p>
        </w:tc>
      </w:tr>
      <w:tr>
        <w:trPr>
          <w:trHeight w:val="378"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4536" w:type="dxa"/>
            <w:gridSpan w:val="5"/>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Viktigste endringer:</w:t>
            </w:r>
          </w:p>
        </w:tc>
        <w:tc>
          <w:tcPr>
            <w:tcW w:w="1560" w:type="dxa"/>
            <w:gridSpan w:val="3"/>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 xml:space="preserve">Kostnadsendring: </w:t>
            </w:r>
          </w:p>
        </w:tc>
        <w:tc>
          <w:tcPr>
            <w:tcW w:w="1842" w:type="dxa"/>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r>
      <w:tr>
        <w:trPr/>
        <w:tc>
          <w:tcPr>
            <w:tcW w:w="1771" w:type="dxa"/>
            <w:vMerge w:val="restart"/>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Kontraktsstrategi</w:t>
            </w:r>
          </w:p>
        </w:tc>
        <w:tc>
          <w:tcPr>
            <w:tcW w:w="7938" w:type="dxa"/>
            <w:gridSpan w:val="9"/>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Prosjektets anbefalte kontraktsstrategi:</w:t>
            </w:r>
          </w:p>
          <w:p>
            <w:pPr>
              <w:pStyle w:val="BodyText"/>
              <w:rPr>
                <w:sz w:val="16"/>
              </w:rPr>
            </w:pPr>
            <w:r>
              <w:rPr>
                <w:sz w:val="16"/>
              </w:rPr>
            </w:r>
          </w:p>
        </w:tc>
      </w:tr>
      <w:tr>
        <w:trPr>
          <w:trHeight w:val="231"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7938" w:type="dxa"/>
            <w:gridSpan w:val="9"/>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Kvalitetssikrers anbefaling:</w:t>
            </w:r>
          </w:p>
          <w:p>
            <w:pPr>
              <w:pStyle w:val="BodyText"/>
              <w:rPr>
                <w:sz w:val="16"/>
              </w:rPr>
            </w:pPr>
            <w:r>
              <w:rPr>
                <w:sz w:val="16"/>
              </w:rPr>
            </w:r>
          </w:p>
          <w:p>
            <w:pPr>
              <w:pStyle w:val="BodyText"/>
              <w:rPr>
                <w:sz w:val="16"/>
              </w:rPr>
            </w:pPr>
            <w:r>
              <w:rPr>
                <w:sz w:val="16"/>
              </w:rPr>
            </w:r>
          </w:p>
          <w:p>
            <w:pPr>
              <w:pStyle w:val="BodyText"/>
              <w:rPr>
                <w:sz w:val="16"/>
              </w:rPr>
            </w:pPr>
            <w:r>
              <w:rPr>
                <w:sz w:val="16"/>
              </w:rPr>
            </w:r>
          </w:p>
        </w:tc>
      </w:tr>
      <w:tr>
        <w:trPr>
          <w:trHeight w:val="231" w:hRule="atLeast"/>
          <w:cantSplit/>
        </w:trPr>
        <w:tc>
          <w:tcPr>
            <w:tcW w:w="1771" w:type="dxa"/>
            <w:vMerge w:val="restart"/>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Suksessfaktorer og fallgruver</w:t>
            </w:r>
          </w:p>
        </w:tc>
        <w:tc>
          <w:tcPr>
            <w:tcW w:w="3686" w:type="dxa"/>
            <w:gridSpan w:val="3"/>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De tre viktigste suksessfaktorene:</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De tre viktigste fallgruvene:</w:t>
            </w:r>
          </w:p>
        </w:tc>
      </w:tr>
      <w:tr>
        <w:trPr>
          <w:trHeight w:val="228"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3686" w:type="dxa"/>
            <w:gridSpan w:val="3"/>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c>
          <w:tcPr>
            <w:tcW w:w="4252" w:type="dxa"/>
            <w:gridSpan w:val="6"/>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r>
      <w:tr>
        <w:trPr>
          <w:trHeight w:val="228"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3686" w:type="dxa"/>
            <w:gridSpan w:val="3"/>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c>
          <w:tcPr>
            <w:tcW w:w="4252" w:type="dxa"/>
            <w:gridSpan w:val="6"/>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r>
      <w:tr>
        <w:trPr>
          <w:trHeight w:val="228"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3686" w:type="dxa"/>
            <w:gridSpan w:val="3"/>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c>
          <w:tcPr>
            <w:tcW w:w="4252" w:type="dxa"/>
            <w:gridSpan w:val="6"/>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r>
      <w:tr>
        <w:trPr>
          <w:trHeight w:val="294" w:hRule="atLeast"/>
          <w:cantSplit/>
        </w:trPr>
        <w:tc>
          <w:tcPr>
            <w:tcW w:w="1771" w:type="dxa"/>
            <w:vMerge w:val="restart"/>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Prosjektets usikkerhet</w:t>
            </w:r>
          </w:p>
        </w:tc>
        <w:tc>
          <w:tcPr>
            <w:tcW w:w="7938" w:type="dxa"/>
            <w:gridSpan w:val="9"/>
            <w:tcBorders>
              <w:top w:val="single" w:sz="4" w:space="0" w:color="000000"/>
              <w:start w:val="single" w:sz="4" w:space="0" w:color="000000"/>
              <w:bottom w:val="single" w:sz="4" w:space="0" w:color="000000"/>
              <w:end w:val="single" w:sz="4" w:space="0" w:color="000000"/>
            </w:tcBorders>
          </w:tcPr>
          <w:p>
            <w:pPr>
              <w:pStyle w:val="BodyText"/>
              <w:rPr/>
            </w:pPr>
            <w:r>
              <w:rPr>
                <w:sz w:val="16"/>
              </w:rPr>
              <w:t>Angi de tre største og viktigste  usikkerhetselementene:</w:t>
            </w:r>
          </w:p>
        </w:tc>
      </w:tr>
      <w:tr>
        <w:trPr>
          <w:trHeight w:val="231"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7938" w:type="dxa"/>
            <w:gridSpan w:val="9"/>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r>
      <w:tr>
        <w:trPr>
          <w:trHeight w:val="228"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7938" w:type="dxa"/>
            <w:gridSpan w:val="9"/>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r>
      <w:tr>
        <w:trPr>
          <w:trHeight w:val="228"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7938" w:type="dxa"/>
            <w:gridSpan w:val="9"/>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r>
      <w:tr>
        <w:trPr>
          <w:trHeight w:val="125" w:hRule="atLeast"/>
          <w:cantSplit/>
        </w:trPr>
        <w:tc>
          <w:tcPr>
            <w:tcW w:w="1771" w:type="dxa"/>
            <w:vMerge w:val="restart"/>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Risikoreduserende tiltak</w:t>
            </w:r>
          </w:p>
        </w:tc>
        <w:tc>
          <w:tcPr>
            <w:tcW w:w="5529" w:type="dxa"/>
            <w:gridSpan w:val="7"/>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Mulige / anbefalte tiltak:</w:t>
            </w:r>
          </w:p>
        </w:tc>
        <w:tc>
          <w:tcPr>
            <w:tcW w:w="2409" w:type="dxa"/>
            <w:gridSpan w:val="2"/>
            <w:tcBorders>
              <w:top w:val="single" w:sz="4" w:space="0" w:color="000000"/>
              <w:start w:val="single" w:sz="4" w:space="0" w:color="000000"/>
              <w:end w:val="single" w:sz="4" w:space="0" w:color="000000"/>
            </w:tcBorders>
          </w:tcPr>
          <w:p>
            <w:pPr>
              <w:pStyle w:val="BodyText"/>
              <w:rPr>
                <w:sz w:val="16"/>
              </w:rPr>
            </w:pPr>
            <w:r>
              <w:rPr>
                <w:sz w:val="16"/>
              </w:rPr>
              <w:t>Forventet kostnad:</w:t>
            </w:r>
          </w:p>
        </w:tc>
      </w:tr>
      <w:tr>
        <w:trPr>
          <w:trHeight w:val="125"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5529" w:type="dxa"/>
            <w:gridSpan w:val="7"/>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c>
          <w:tcPr>
            <w:tcW w:w="2409" w:type="dxa"/>
            <w:gridSpan w:val="2"/>
            <w:tcBorders>
              <w:top w:val="single" w:sz="4" w:space="0" w:color="000000"/>
              <w:start w:val="single" w:sz="4" w:space="0" w:color="000000"/>
              <w:end w:val="single" w:sz="4" w:space="0" w:color="000000"/>
            </w:tcBorders>
          </w:tcPr>
          <w:p>
            <w:pPr>
              <w:pStyle w:val="BodyText"/>
              <w:snapToGrid w:val="false"/>
              <w:rPr>
                <w:sz w:val="16"/>
              </w:rPr>
            </w:pPr>
            <w:r>
              <w:rPr>
                <w:sz w:val="16"/>
              </w:rPr>
            </w:r>
          </w:p>
        </w:tc>
      </w:tr>
      <w:tr>
        <w:trPr>
          <w:trHeight w:val="125"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5529" w:type="dxa"/>
            <w:gridSpan w:val="7"/>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c>
          <w:tcPr>
            <w:tcW w:w="2409" w:type="dxa"/>
            <w:gridSpan w:val="2"/>
            <w:tcBorders>
              <w:top w:val="single" w:sz="4" w:space="0" w:color="000000"/>
              <w:start w:val="single" w:sz="4" w:space="0" w:color="000000"/>
              <w:end w:val="single" w:sz="4" w:space="0" w:color="000000"/>
            </w:tcBorders>
          </w:tcPr>
          <w:p>
            <w:pPr>
              <w:pStyle w:val="BodyText"/>
              <w:snapToGrid w:val="false"/>
              <w:rPr>
                <w:sz w:val="16"/>
              </w:rPr>
            </w:pPr>
            <w:r>
              <w:rPr>
                <w:sz w:val="16"/>
              </w:rPr>
            </w:r>
          </w:p>
        </w:tc>
      </w:tr>
      <w:tr>
        <w:trPr>
          <w:trHeight w:val="125"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5529" w:type="dxa"/>
            <w:gridSpan w:val="7"/>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c>
          <w:tcPr>
            <w:tcW w:w="2409" w:type="dxa"/>
            <w:gridSpan w:val="2"/>
            <w:tcBorders>
              <w:top w:val="single" w:sz="4" w:space="0" w:color="000000"/>
              <w:start w:val="single" w:sz="4" w:space="0" w:color="000000"/>
              <w:end w:val="single" w:sz="4" w:space="0" w:color="000000"/>
            </w:tcBorders>
          </w:tcPr>
          <w:p>
            <w:pPr>
              <w:pStyle w:val="BodyText"/>
              <w:snapToGrid w:val="false"/>
              <w:rPr>
                <w:sz w:val="16"/>
              </w:rPr>
            </w:pPr>
            <w:r>
              <w:rPr>
                <w:sz w:val="16"/>
              </w:rPr>
            </w:r>
          </w:p>
        </w:tc>
      </w:tr>
      <w:tr>
        <w:trPr>
          <w:trHeight w:val="64"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5529" w:type="dxa"/>
            <w:gridSpan w:val="7"/>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c>
          <w:tcPr>
            <w:tcW w:w="2409" w:type="dxa"/>
            <w:gridSpan w:val="2"/>
            <w:tcBorders>
              <w:top w:val="single" w:sz="4" w:space="0" w:color="000000"/>
              <w:start w:val="single" w:sz="4" w:space="0" w:color="000000"/>
              <w:end w:val="single" w:sz="4" w:space="0" w:color="000000"/>
            </w:tcBorders>
          </w:tcPr>
          <w:p>
            <w:pPr>
              <w:pStyle w:val="BodyText"/>
              <w:snapToGrid w:val="false"/>
              <w:rPr>
                <w:sz w:val="16"/>
              </w:rPr>
            </w:pPr>
            <w:r>
              <w:rPr>
                <w:sz w:val="16"/>
              </w:rPr>
            </w:r>
          </w:p>
        </w:tc>
      </w:tr>
      <w:tr>
        <w:trPr>
          <w:trHeight w:val="125"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5529" w:type="dxa"/>
            <w:gridSpan w:val="7"/>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c>
          <w:tcPr>
            <w:tcW w:w="2409" w:type="dxa"/>
            <w:gridSpan w:val="2"/>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r>
      <w:tr>
        <w:trPr>
          <w:trHeight w:val="125" w:hRule="atLeast"/>
          <w:cantSplit/>
        </w:trPr>
        <w:tc>
          <w:tcPr>
            <w:tcW w:w="1771" w:type="dxa"/>
            <w:vMerge w:val="restart"/>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Reduksjoner og forenklinger (kuttliste)</w:t>
            </w:r>
          </w:p>
        </w:tc>
        <w:tc>
          <w:tcPr>
            <w:tcW w:w="5529" w:type="dxa"/>
            <w:gridSpan w:val="7"/>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Mulige / anbefalte tiltak og seneste mulige beslutningspunkt:</w:t>
            </w:r>
          </w:p>
        </w:tc>
        <w:tc>
          <w:tcPr>
            <w:tcW w:w="2409" w:type="dxa"/>
            <w:gridSpan w:val="2"/>
            <w:tcBorders>
              <w:top w:val="single" w:sz="4" w:space="0" w:color="000000"/>
              <w:start w:val="single" w:sz="4" w:space="0" w:color="000000"/>
              <w:end w:val="single" w:sz="4" w:space="0" w:color="000000"/>
            </w:tcBorders>
          </w:tcPr>
          <w:p>
            <w:pPr>
              <w:pStyle w:val="BodyText"/>
              <w:rPr>
                <w:sz w:val="16"/>
              </w:rPr>
            </w:pPr>
            <w:r>
              <w:rPr>
                <w:sz w:val="16"/>
              </w:rPr>
              <w:t>Forventet besparelse:</w:t>
            </w:r>
          </w:p>
        </w:tc>
      </w:tr>
      <w:tr>
        <w:trPr>
          <w:trHeight w:val="125"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5529" w:type="dxa"/>
            <w:gridSpan w:val="7"/>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c>
          <w:tcPr>
            <w:tcW w:w="2409" w:type="dxa"/>
            <w:gridSpan w:val="2"/>
            <w:tcBorders>
              <w:top w:val="single" w:sz="4" w:space="0" w:color="000000"/>
              <w:start w:val="single" w:sz="4" w:space="0" w:color="000000"/>
              <w:end w:val="single" w:sz="4" w:space="0" w:color="000000"/>
            </w:tcBorders>
          </w:tcPr>
          <w:p>
            <w:pPr>
              <w:pStyle w:val="BodyText"/>
              <w:snapToGrid w:val="false"/>
              <w:rPr>
                <w:sz w:val="16"/>
              </w:rPr>
            </w:pPr>
            <w:r>
              <w:rPr>
                <w:sz w:val="16"/>
              </w:rPr>
            </w:r>
          </w:p>
        </w:tc>
      </w:tr>
      <w:tr>
        <w:trPr>
          <w:trHeight w:val="125"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5529" w:type="dxa"/>
            <w:gridSpan w:val="7"/>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c>
          <w:tcPr>
            <w:tcW w:w="2409" w:type="dxa"/>
            <w:gridSpan w:val="2"/>
            <w:tcBorders>
              <w:top w:val="single" w:sz="4" w:space="0" w:color="000000"/>
              <w:start w:val="single" w:sz="4" w:space="0" w:color="000000"/>
              <w:end w:val="single" w:sz="4" w:space="0" w:color="000000"/>
            </w:tcBorders>
          </w:tcPr>
          <w:p>
            <w:pPr>
              <w:pStyle w:val="BodyText"/>
              <w:snapToGrid w:val="false"/>
              <w:rPr>
                <w:sz w:val="16"/>
              </w:rPr>
            </w:pPr>
            <w:r>
              <w:rPr>
                <w:sz w:val="16"/>
              </w:rPr>
            </w:r>
          </w:p>
        </w:tc>
      </w:tr>
      <w:tr>
        <w:trPr>
          <w:trHeight w:val="125"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5529" w:type="dxa"/>
            <w:gridSpan w:val="7"/>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c>
          <w:tcPr>
            <w:tcW w:w="2409" w:type="dxa"/>
            <w:gridSpan w:val="2"/>
            <w:tcBorders>
              <w:top w:val="single" w:sz="4" w:space="0" w:color="000000"/>
              <w:start w:val="single" w:sz="4" w:space="0" w:color="000000"/>
              <w:end w:val="single" w:sz="4" w:space="0" w:color="000000"/>
            </w:tcBorders>
          </w:tcPr>
          <w:p>
            <w:pPr>
              <w:pStyle w:val="BodyText"/>
              <w:snapToGrid w:val="false"/>
              <w:rPr>
                <w:sz w:val="16"/>
              </w:rPr>
            </w:pPr>
            <w:r>
              <w:rPr>
                <w:sz w:val="16"/>
              </w:rPr>
            </w:r>
          </w:p>
        </w:tc>
      </w:tr>
      <w:tr>
        <w:trPr>
          <w:trHeight w:val="125"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5529" w:type="dxa"/>
            <w:gridSpan w:val="7"/>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c>
          <w:tcPr>
            <w:tcW w:w="2409" w:type="dxa"/>
            <w:gridSpan w:val="2"/>
            <w:tcBorders>
              <w:top w:val="single" w:sz="4" w:space="0" w:color="000000"/>
              <w:start w:val="single" w:sz="4" w:space="0" w:color="000000"/>
              <w:end w:val="single" w:sz="4" w:space="0" w:color="000000"/>
            </w:tcBorders>
          </w:tcPr>
          <w:p>
            <w:pPr>
              <w:pStyle w:val="BodyText"/>
              <w:snapToGrid w:val="false"/>
              <w:rPr>
                <w:sz w:val="16"/>
              </w:rPr>
            </w:pPr>
            <w:r>
              <w:rPr>
                <w:sz w:val="16"/>
              </w:rPr>
            </w:r>
          </w:p>
        </w:tc>
      </w:tr>
      <w:tr>
        <w:trPr>
          <w:trHeight w:val="125"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5529" w:type="dxa"/>
            <w:gridSpan w:val="7"/>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c>
          <w:tcPr>
            <w:tcW w:w="2409" w:type="dxa"/>
            <w:gridSpan w:val="2"/>
            <w:tcBorders>
              <w:top w:val="single" w:sz="4" w:space="0" w:color="000000"/>
              <w:start w:val="single" w:sz="4" w:space="0" w:color="000000"/>
              <w:end w:val="single" w:sz="4" w:space="0" w:color="000000"/>
            </w:tcBorders>
          </w:tcPr>
          <w:p>
            <w:pPr>
              <w:pStyle w:val="BodyText"/>
              <w:snapToGrid w:val="false"/>
              <w:rPr>
                <w:sz w:val="16"/>
              </w:rPr>
            </w:pPr>
            <w:r>
              <w:rPr>
                <w:sz w:val="16"/>
              </w:rPr>
            </w:r>
          </w:p>
        </w:tc>
      </w:tr>
      <w:tr>
        <w:trPr>
          <w:trHeight w:val="125"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5529" w:type="dxa"/>
            <w:gridSpan w:val="7"/>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c>
          <w:tcPr>
            <w:tcW w:w="2409" w:type="dxa"/>
            <w:gridSpan w:val="2"/>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r>
      <w:tr>
        <w:trPr>
          <w:trHeight w:val="183" w:hRule="atLeast"/>
          <w:cantSplit/>
        </w:trPr>
        <w:tc>
          <w:tcPr>
            <w:tcW w:w="1771" w:type="dxa"/>
            <w:vMerge w:val="restart"/>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Tilrådninger om kostnadsramme og usikkerhets-avsetninger</w:t>
            </w:r>
          </w:p>
        </w:tc>
        <w:tc>
          <w:tcPr>
            <w:tcW w:w="1418" w:type="dxa"/>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Forventet kostnad/ styringsramme</w:t>
            </w:r>
          </w:p>
        </w:tc>
        <w:tc>
          <w:tcPr>
            <w:tcW w:w="1134" w:type="dxa"/>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P50</w:t>
            </w:r>
          </w:p>
        </w:tc>
        <w:tc>
          <w:tcPr>
            <w:tcW w:w="1701" w:type="dxa"/>
            <w:gridSpan w:val="2"/>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Beløp:</w:t>
            </w:r>
          </w:p>
          <w:p>
            <w:pPr>
              <w:pStyle w:val="BodyText"/>
              <w:rPr>
                <w:sz w:val="16"/>
              </w:rPr>
            </w:pPr>
            <w:r>
              <w:rPr>
                <w:sz w:val="16"/>
              </w:rPr>
            </w:r>
          </w:p>
        </w:tc>
        <w:tc>
          <w:tcPr>
            <w:tcW w:w="3685" w:type="dxa"/>
            <w:gridSpan w:val="5"/>
            <w:tcBorders>
              <w:top w:val="single" w:sz="4" w:space="0" w:color="000000"/>
              <w:start w:val="single" w:sz="4" w:space="0" w:color="000000"/>
              <w:bottom w:val="single" w:sz="4" w:space="0" w:color="000000"/>
              <w:end w:val="single" w:sz="4" w:space="0" w:color="000000"/>
            </w:tcBorders>
          </w:tcPr>
          <w:p>
            <w:pPr>
              <w:pStyle w:val="BodyText"/>
              <w:rPr/>
            </w:pPr>
            <w:r>
              <w:rPr>
                <w:sz w:val="16"/>
              </w:rPr>
              <w:t>Merknader:</w:t>
            </w:r>
          </w:p>
        </w:tc>
      </w:tr>
      <w:tr>
        <w:trPr>
          <w:trHeight w:val="183"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1418" w:type="dxa"/>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Anbefalt kostnadsramme</w:t>
            </w:r>
          </w:p>
        </w:tc>
        <w:tc>
          <w:tcPr>
            <w:tcW w:w="1134" w:type="dxa"/>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P85 - kuttliste</w:t>
            </w:r>
          </w:p>
        </w:tc>
        <w:tc>
          <w:tcPr>
            <w:tcW w:w="1701" w:type="dxa"/>
            <w:gridSpan w:val="2"/>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Beløp:</w:t>
            </w:r>
          </w:p>
        </w:tc>
        <w:tc>
          <w:tcPr>
            <w:tcW w:w="3685" w:type="dxa"/>
            <w:gridSpan w:val="5"/>
            <w:tcBorders>
              <w:top w:val="single" w:sz="4" w:space="0" w:color="000000"/>
              <w:start w:val="single" w:sz="4" w:space="0" w:color="000000"/>
              <w:bottom w:val="single" w:sz="4" w:space="0" w:color="000000"/>
              <w:end w:val="single" w:sz="4" w:space="0" w:color="000000"/>
            </w:tcBorders>
          </w:tcPr>
          <w:p>
            <w:pPr>
              <w:pStyle w:val="BodyText"/>
              <w:rPr/>
            </w:pPr>
            <w:r>
              <w:rPr>
                <w:sz w:val="16"/>
              </w:rPr>
              <w:t>Merknader:</w:t>
            </w:r>
          </w:p>
        </w:tc>
      </w:tr>
      <w:tr>
        <w:trPr>
          <w:trHeight w:val="183"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1418" w:type="dxa"/>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Mål på usikkerhet</w:t>
            </w:r>
          </w:p>
        </w:tc>
        <w:tc>
          <w:tcPr>
            <w:tcW w:w="1134" w:type="dxa"/>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St.avvik i %:</w:t>
            </w:r>
          </w:p>
        </w:tc>
        <w:tc>
          <w:tcPr>
            <w:tcW w:w="1701" w:type="dxa"/>
            <w:gridSpan w:val="2"/>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St.avvik i MNOK:</w:t>
            </w:r>
          </w:p>
          <w:p>
            <w:pPr>
              <w:pStyle w:val="BodyText"/>
              <w:rPr>
                <w:sz w:val="16"/>
              </w:rPr>
            </w:pPr>
            <w:r>
              <w:rPr>
                <w:sz w:val="16"/>
              </w:rPr>
            </w:r>
          </w:p>
        </w:tc>
        <w:tc>
          <w:tcPr>
            <w:tcW w:w="3685" w:type="dxa"/>
            <w:gridSpan w:val="5"/>
            <w:tcBorders>
              <w:top w:val="single" w:sz="4" w:space="0" w:color="000000"/>
              <w:start w:val="single" w:sz="4" w:space="0" w:color="000000"/>
              <w:bottom w:val="single" w:sz="4" w:space="0" w:color="000000"/>
              <w:end w:val="single" w:sz="4" w:space="0" w:color="000000"/>
            </w:tcBorders>
          </w:tcPr>
          <w:p>
            <w:pPr>
              <w:pStyle w:val="BodyText"/>
              <w:rPr/>
            </w:pPr>
            <w:r>
              <w:rPr>
                <w:sz w:val="16"/>
              </w:rPr>
              <w:t>Merknader:</w:t>
            </w:r>
          </w:p>
        </w:tc>
      </w:tr>
      <w:tr>
        <w:trPr>
          <w:cantSplit/>
        </w:trPr>
        <w:tc>
          <w:tcPr>
            <w:tcW w:w="1771" w:type="dxa"/>
            <w:tcBorders>
              <w:top w:val="single" w:sz="4" w:space="0" w:color="000000"/>
              <w:start w:val="single" w:sz="4" w:space="0" w:color="000000"/>
              <w:end w:val="single" w:sz="4" w:space="0" w:color="000000"/>
            </w:tcBorders>
            <w:shd w:fill="A5A5A5" w:val="clear"/>
          </w:tcPr>
          <w:p>
            <w:pPr>
              <w:pStyle w:val="BodyText"/>
              <w:rPr>
                <w:sz w:val="20"/>
              </w:rPr>
            </w:pPr>
            <w:r>
              <w:rPr>
                <w:sz w:val="20"/>
              </w:rPr>
              <w:t>Valutarisiko</w:t>
            </w:r>
          </w:p>
        </w:tc>
        <w:tc>
          <w:tcPr>
            <w:tcW w:w="7938" w:type="dxa"/>
            <w:gridSpan w:val="9"/>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Er det betydelig valutarisiko i prosjektet? JA/NEI og ev. kort merknad hvis JA</w:t>
            </w:r>
          </w:p>
        </w:tc>
      </w:tr>
      <w:tr>
        <w:trPr>
          <w:cantSplit/>
        </w:trPr>
        <w:tc>
          <w:tcPr>
            <w:tcW w:w="1771" w:type="dxa"/>
            <w:tcBorders>
              <w:top w:val="single" w:sz="4" w:space="0" w:color="000000"/>
              <w:start w:val="single" w:sz="4" w:space="0" w:color="000000"/>
              <w:end w:val="single" w:sz="4" w:space="0" w:color="000000"/>
            </w:tcBorders>
            <w:shd w:fill="A5A5A5" w:val="clear"/>
          </w:tcPr>
          <w:p>
            <w:pPr>
              <w:pStyle w:val="BodyText"/>
              <w:rPr>
                <w:sz w:val="20"/>
              </w:rPr>
            </w:pPr>
            <w:r>
              <w:rPr>
                <w:sz w:val="20"/>
              </w:rPr>
              <w:t>Tilrådning om organisering og styring</w:t>
            </w:r>
          </w:p>
        </w:tc>
        <w:tc>
          <w:tcPr>
            <w:tcW w:w="7938" w:type="dxa"/>
            <w:gridSpan w:val="9"/>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&lt;fritekst&gt;</w:t>
            </w:r>
          </w:p>
          <w:p>
            <w:pPr>
              <w:pStyle w:val="BodyText"/>
              <w:rPr>
                <w:sz w:val="16"/>
              </w:rPr>
            </w:pPr>
            <w:r>
              <w:rPr>
                <w:sz w:val="16"/>
              </w:rPr>
            </w:r>
          </w:p>
          <w:p>
            <w:pPr>
              <w:pStyle w:val="BodyText"/>
              <w:rPr>
                <w:sz w:val="16"/>
              </w:rPr>
            </w:pPr>
            <w:r>
              <w:rPr>
                <w:sz w:val="16"/>
              </w:rPr>
            </w:r>
          </w:p>
          <w:p>
            <w:pPr>
              <w:pStyle w:val="BodyText"/>
              <w:rPr>
                <w:sz w:val="16"/>
              </w:rPr>
            </w:pPr>
            <w:r>
              <w:rPr>
                <w:sz w:val="16"/>
              </w:rPr>
            </w:r>
          </w:p>
        </w:tc>
      </w:tr>
      <w:tr>
        <w:trPr>
          <w:cantSplit/>
        </w:trPr>
        <w:tc>
          <w:tcPr>
            <w:tcW w:w="1771" w:type="dxa"/>
            <w:tcBorders>
              <w:top w:val="single" w:sz="4" w:space="0" w:color="000000"/>
              <w:start w:val="single" w:sz="4" w:space="0" w:color="000000"/>
              <w:end w:val="single" w:sz="4" w:space="0" w:color="000000"/>
            </w:tcBorders>
            <w:shd w:fill="A5A5A5" w:val="clear"/>
          </w:tcPr>
          <w:p>
            <w:pPr>
              <w:pStyle w:val="BodyText"/>
              <w:rPr>
                <w:sz w:val="20"/>
              </w:rPr>
            </w:pPr>
            <w:r>
              <w:rPr>
                <w:sz w:val="20"/>
              </w:rPr>
              <w:t>Samfunns-økonomisk lønnsomhet</w:t>
            </w:r>
          </w:p>
        </w:tc>
        <w:tc>
          <w:tcPr>
            <w:tcW w:w="2552" w:type="dxa"/>
            <w:gridSpan w:val="2"/>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Netto nytte ved konseptvalg</w:t>
            </w:r>
          </w:p>
        </w:tc>
        <w:tc>
          <w:tcPr>
            <w:tcW w:w="2693" w:type="dxa"/>
            <w:gridSpan w:val="4"/>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Netto nytte avsluttet forprosjekt</w:t>
            </w:r>
          </w:p>
        </w:tc>
        <w:tc>
          <w:tcPr>
            <w:tcW w:w="2693" w:type="dxa"/>
            <w:gridSpan w:val="3"/>
            <w:tcBorders>
              <w:top w:val="single" w:sz="4" w:space="0" w:color="000000"/>
              <w:start w:val="single" w:sz="4" w:space="0" w:color="000000"/>
              <w:bottom w:val="single" w:sz="4" w:space="0" w:color="000000"/>
              <w:end w:val="single" w:sz="4" w:space="0" w:color="000000"/>
            </w:tcBorders>
          </w:tcPr>
          <w:p>
            <w:pPr>
              <w:pStyle w:val="BodyText"/>
              <w:rPr/>
            </w:pPr>
            <w:r>
              <w:rPr>
                <w:sz w:val="16"/>
              </w:rPr>
              <w:t>Merknader:</w:t>
            </w:r>
          </w:p>
        </w:tc>
      </w:tr>
      <w:tr>
        <w:trPr>
          <w:trHeight w:val="846" w:hRule="atLeast"/>
          <w:cantSplit/>
        </w:trPr>
        <w:tc>
          <w:tcPr>
            <w:tcW w:w="1771" w:type="dxa"/>
            <w:tcBorders>
              <w:top w:val="single" w:sz="4" w:space="0" w:color="000000"/>
              <w:start w:val="single" w:sz="4" w:space="0" w:color="000000"/>
              <w:end w:val="single" w:sz="4" w:space="0" w:color="000000"/>
            </w:tcBorders>
            <w:shd w:fill="A5A5A5" w:val="clear"/>
          </w:tcPr>
          <w:p>
            <w:pPr>
              <w:pStyle w:val="BodyText"/>
              <w:rPr>
                <w:sz w:val="20"/>
              </w:rPr>
            </w:pPr>
            <w:r>
              <w:rPr>
                <w:sz w:val="20"/>
              </w:rPr>
              <w:t>Gevinstrealisering</w:t>
            </w:r>
          </w:p>
        </w:tc>
        <w:tc>
          <w:tcPr>
            <w:tcW w:w="2552" w:type="dxa"/>
            <w:gridSpan w:val="2"/>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Er gevinstrealiseringplanen tilpasset prosjektets behov?</w:t>
            </w:r>
          </w:p>
        </w:tc>
        <w:tc>
          <w:tcPr>
            <w:tcW w:w="2693" w:type="dxa"/>
            <w:gridSpan w:val="4"/>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Viktigste tiltak for oppfølging</w:t>
            </w:r>
          </w:p>
        </w:tc>
        <w:tc>
          <w:tcPr>
            <w:tcW w:w="2693" w:type="dxa"/>
            <w:gridSpan w:val="3"/>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Planlagt gevinst uttak:</w:t>
            </w:r>
          </w:p>
        </w:tc>
      </w:tr>
      <w:tr>
        <w:trPr>
          <w:cantSplit/>
        </w:trPr>
        <w:tc>
          <w:tcPr>
            <w:tcW w:w="1771" w:type="dxa"/>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Planlagt bevilgning</w:t>
            </w:r>
          </w:p>
        </w:tc>
        <w:tc>
          <w:tcPr>
            <w:tcW w:w="2552" w:type="dxa"/>
            <w:gridSpan w:val="2"/>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Inneværende år:</w:t>
            </w:r>
          </w:p>
        </w:tc>
        <w:tc>
          <w:tcPr>
            <w:tcW w:w="2693" w:type="dxa"/>
            <w:gridSpan w:val="4"/>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Neste år:</w:t>
            </w:r>
          </w:p>
        </w:tc>
        <w:tc>
          <w:tcPr>
            <w:tcW w:w="2693" w:type="dxa"/>
            <w:gridSpan w:val="3"/>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Kommende år:</w:t>
            </w:r>
          </w:p>
        </w:tc>
      </w:tr>
    </w:tbl>
    <w:p>
      <w:pPr>
        <w:pStyle w:val="Normal"/>
        <w:rPr/>
      </w:pPr>
      <w:r>
        <w:rPr/>
        <w:t>Alle beløp er angitt i millioner kroner. Inkludert merverdiavgift.</w:t>
      </w:r>
    </w:p>
    <w:p>
      <w:pPr>
        <w:pStyle w:val="Normal"/>
        <w:rPr>
          <w:b/>
          <w:sz w:val="28"/>
          <w:szCs w:val="28"/>
        </w:rPr>
      </w:pPr>
      <w:r>
        <w:rPr>
          <w:b/>
          <w:sz w:val="28"/>
          <w:szCs w:val="28"/>
        </w:rPr>
      </w:r>
    </w:p>
    <w:p>
      <w:pPr>
        <w:pStyle w:val="Normal"/>
        <w:rPr/>
      </w:pPr>
      <w:r>
        <w:rPr>
          <w:b/>
          <w:sz w:val="28"/>
          <w:szCs w:val="28"/>
        </w:rPr>
        <w:t>Forklaring til utfylling av superside.</w:t>
      </w:r>
    </w:p>
    <w:p>
      <w:pPr>
        <w:pStyle w:val="Normal"/>
        <w:rPr>
          <w:b/>
          <w:sz w:val="28"/>
          <w:szCs w:val="28"/>
        </w:rPr>
      </w:pPr>
      <w:r>
        <w:rPr>
          <w:b/>
          <w:sz w:val="28"/>
          <w:szCs w:val="28"/>
        </w:rPr>
      </w:r>
    </w:p>
    <w:p>
      <w:pPr>
        <w:pStyle w:val="Normal"/>
        <w:rPr>
          <w:b/>
        </w:rPr>
      </w:pPr>
      <w:r>
        <w:rPr>
          <w:b/>
        </w:rPr>
        <w:t>Kvalitetssikring</w:t>
      </w:r>
    </w:p>
    <w:p>
      <w:pPr>
        <w:pStyle w:val="Normal"/>
        <w:rPr/>
      </w:pPr>
      <w:r>
        <w:rPr/>
        <w:tab/>
        <w:t xml:space="preserve">Kvalitetssikrer: </w:t>
        <w:tab/>
        <w:t>Navn på firma</w:t>
      </w:r>
    </w:p>
    <w:p>
      <w:pPr>
        <w:pStyle w:val="Normal"/>
        <w:rPr/>
      </w:pPr>
      <w:r>
        <w:rPr/>
        <w:tab/>
      </w:r>
    </w:p>
    <w:p>
      <w:pPr>
        <w:pStyle w:val="Normal"/>
        <w:ind w:firstLine="708" w:end="0"/>
        <w:rPr/>
      </w:pPr>
      <w:r>
        <w:rPr/>
        <w:t xml:space="preserve">Dato: </w:t>
        <w:tab/>
        <w:tab/>
        <w:tab/>
        <w:t>Sluttrapportens datering</w:t>
      </w:r>
    </w:p>
    <w:p>
      <w:pPr>
        <w:pStyle w:val="Normal"/>
        <w:rPr/>
      </w:pPr>
      <w:r>
        <w:rPr/>
      </w:r>
    </w:p>
    <w:p>
      <w:pPr>
        <w:pStyle w:val="Normal"/>
        <w:rPr>
          <w:b/>
        </w:rPr>
      </w:pPr>
      <w:r>
        <w:rPr>
          <w:b/>
        </w:rPr>
        <w:t>Prosjektinformasjon</w:t>
      </w:r>
    </w:p>
    <w:p>
      <w:pPr>
        <w:pStyle w:val="Normal"/>
        <w:rPr/>
      </w:pPr>
      <w:r>
        <w:rPr/>
        <w:tab/>
        <w:t>Prosjektnavn og evt. nr.: Prosjektets offisielle navn og evt. nr. i for eksempel en pakke</w:t>
      </w:r>
    </w:p>
    <w:p>
      <w:pPr>
        <w:pStyle w:val="Normal"/>
        <w:rPr/>
      </w:pPr>
      <w:r>
        <w:rPr/>
        <w:tab/>
      </w:r>
    </w:p>
    <w:p>
      <w:pPr>
        <w:pStyle w:val="Normal"/>
        <w:ind w:firstLine="708" w:end="0"/>
        <w:rPr/>
      </w:pPr>
      <w:r>
        <w:rPr/>
        <w:t xml:space="preserve">Departement: </w:t>
        <w:tab/>
        <w:tab/>
        <w:t>Departementet som fremmer proposisjonen</w:t>
      </w:r>
    </w:p>
    <w:p>
      <w:pPr>
        <w:pStyle w:val="Normal"/>
        <w:ind w:hanging="709" w:start="709" w:end="0"/>
        <w:rPr/>
      </w:pPr>
      <w:r>
        <w:rPr/>
        <w:tab/>
      </w:r>
    </w:p>
    <w:p>
      <w:pPr>
        <w:pStyle w:val="Normal"/>
        <w:ind w:hanging="1" w:start="709" w:end="0"/>
        <w:rPr/>
      </w:pPr>
      <w:r>
        <w:rPr/>
        <w:t xml:space="preserve">Prosjekttype: </w:t>
        <w:tab/>
        <w:tab/>
        <w:t xml:space="preserve">For eksempel veg, jernbane, utbyggingsprosjekt, </w:t>
      </w:r>
    </w:p>
    <w:p>
      <w:pPr>
        <w:pStyle w:val="Normal"/>
        <w:ind w:firstLine="707" w:start="2125" w:end="0"/>
        <w:rPr/>
      </w:pPr>
      <w:r>
        <w:rPr/>
        <w:t>anskaffelsesprosjekt.</w:t>
      </w:r>
    </w:p>
    <w:p>
      <w:pPr>
        <w:pStyle w:val="Normal"/>
        <w:rPr/>
      </w:pPr>
      <w:r>
        <w:rPr/>
      </w:r>
    </w:p>
    <w:p>
      <w:pPr>
        <w:pStyle w:val="Normal"/>
        <w:rPr>
          <w:b/>
        </w:rPr>
      </w:pPr>
      <w:r>
        <w:rPr>
          <w:b/>
        </w:rPr>
        <w:t>Basis for analysen</w:t>
      </w:r>
    </w:p>
    <w:p>
      <w:pPr>
        <w:pStyle w:val="Normal"/>
        <w:ind w:hanging="2127" w:start="2832" w:end="0"/>
        <w:rPr/>
      </w:pPr>
      <w:r>
        <w:rPr/>
        <w:t xml:space="preserve">Prosjektfase: </w:t>
        <w:tab/>
        <w:t xml:space="preserve">Her angis hvor langt prosjektet har kommet i KS-tidspunktet. Fasen angis etter Finansdepartementets struktur for faseinndeling; Idefase, Forstudie, Forprosjekt osv. (se rammeavtalen), </w:t>
      </w:r>
    </w:p>
    <w:p>
      <w:pPr>
        <w:pStyle w:val="Normal"/>
        <w:ind w:start="705" w:end="0"/>
        <w:rPr/>
      </w:pPr>
      <w:r>
        <w:rPr/>
      </w:r>
    </w:p>
    <w:p>
      <w:pPr>
        <w:pStyle w:val="Normal"/>
        <w:ind w:hanging="2127" w:start="2832" w:end="0"/>
        <w:rPr/>
      </w:pPr>
      <w:r>
        <w:rPr/>
        <w:t xml:space="preserve">Prisnivå: </w:t>
        <w:tab/>
        <w:t>Tidspunktet for det prisnivået som er brukt i det kostnadsoverslaget som legges til grunn for anbefalingene.</w:t>
      </w:r>
    </w:p>
    <w:p>
      <w:pPr>
        <w:pStyle w:val="Normal"/>
        <w:ind w:start="705" w:end="0"/>
        <w:rPr/>
      </w:pPr>
      <w:r>
        <w:rPr/>
      </w:r>
    </w:p>
    <w:p>
      <w:pPr>
        <w:pStyle w:val="Normal"/>
        <w:rPr/>
      </w:pPr>
      <w:r>
        <w:rPr>
          <w:b/>
        </w:rPr>
        <w:t>Tidsplan</w:t>
      </w:r>
    </w:p>
    <w:p>
      <w:pPr>
        <w:pStyle w:val="Normal"/>
        <w:ind w:hanging="2127" w:start="2832" w:end="0"/>
        <w:rPr/>
      </w:pPr>
      <w:r>
        <w:rPr/>
        <w:t xml:space="preserve">St.prp.: </w:t>
        <w:tab/>
        <w:t>Her angis om prosjektet tenkes fremmet i Gul bok (GB+årstall), Revidert budsjett (RB+årstall) eller i særproposisjon. I tilfelle særproposisjon angis måned og år for når proposisjonen planlegges fremmet.</w:t>
      </w:r>
    </w:p>
    <w:p>
      <w:pPr>
        <w:pStyle w:val="Normal"/>
        <w:ind w:start="705" w:end="0"/>
        <w:rPr/>
      </w:pPr>
      <w:r>
        <w:rPr/>
      </w:r>
    </w:p>
    <w:p>
      <w:pPr>
        <w:pStyle w:val="Normal"/>
        <w:ind w:start="705" w:end="0"/>
        <w:rPr/>
      </w:pPr>
      <w:r>
        <w:rPr/>
        <w:t xml:space="preserve">Prosjektoppstart: </w:t>
        <w:tab/>
        <w:t>Planlagt startdato.</w:t>
      </w:r>
    </w:p>
    <w:p>
      <w:pPr>
        <w:pStyle w:val="Normal"/>
        <w:rPr/>
      </w:pPr>
      <w:r>
        <w:rPr/>
      </w:r>
    </w:p>
    <w:p>
      <w:pPr>
        <w:pStyle w:val="Normal"/>
        <w:rPr>
          <w:b/>
        </w:rPr>
      </w:pPr>
      <w:r>
        <w:rPr>
          <w:b/>
        </w:rPr>
        <w:t>Tiltakets samfunnsmål</w:t>
      </w:r>
    </w:p>
    <w:p>
      <w:pPr>
        <w:pStyle w:val="Normal"/>
        <w:ind w:start="2832" w:end="0"/>
        <w:rPr/>
      </w:pPr>
      <w:r>
        <w:rPr/>
        <w:t>Gjengi samfunnsmålet for tiltaket</w:t>
      </w:r>
    </w:p>
    <w:p>
      <w:pPr>
        <w:pStyle w:val="Normal"/>
        <w:rPr/>
      </w:pPr>
      <w:r>
        <w:rPr/>
      </w:r>
    </w:p>
    <w:p>
      <w:pPr>
        <w:pStyle w:val="Normal"/>
        <w:rPr/>
      </w:pPr>
      <w:r>
        <w:rPr/>
      </w:r>
    </w:p>
    <w:p>
      <w:pPr>
        <w:pStyle w:val="Normal"/>
        <w:ind w:hanging="2832" w:start="2832" w:end="0"/>
        <w:rPr/>
      </w:pPr>
      <w:r>
        <w:rPr>
          <w:b/>
        </w:rPr>
        <w:t>Resultatmål</w:t>
      </w:r>
      <w:r>
        <w:rPr/>
        <w:t>Angi prioritering av resultatmålene kostnad, tid og kvalitet rekkefølge.</w:t>
      </w:r>
    </w:p>
    <w:p>
      <w:pPr>
        <w:pStyle w:val="Normal"/>
        <w:rPr/>
      </w:pPr>
      <w:r>
        <w:rPr/>
      </w:r>
    </w:p>
    <w:p>
      <w:pPr>
        <w:pStyle w:val="Normal"/>
        <w:rPr/>
      </w:pPr>
      <w:r>
        <w:rPr/>
      </w:r>
    </w:p>
    <w:p>
      <w:pPr>
        <w:pStyle w:val="Normal"/>
        <w:ind w:hanging="2832" w:start="2832" w:end="0"/>
        <w:rPr/>
      </w:pPr>
      <w:r>
        <w:rPr>
          <w:b/>
        </w:rPr>
        <w:t>Endringslogg</w:t>
      </w:r>
      <w:r>
        <w:rPr/>
        <w:tab/>
        <w:t>Vesentlige endringer i føringer for og avgrensinger av prosjektet, som er grunnlag for den videre styringen, må komme frem. Fastsatt styringsmål ved starten av forprosjektet skal fremgå (kostnadsestimat som grunnlag for kostnadsstyrt prosjektutvikling for bygg), og kostnadsmessige konsekvenser av endringer oppgis. I merknadsfeltet angis evn. kommentarer/forklaringer fra kvalitetssikrer.</w:t>
      </w:r>
    </w:p>
    <w:p>
      <w:pPr>
        <w:pStyle w:val="Normal"/>
        <w:rPr/>
      </w:pPr>
      <w:r>
        <w:rPr/>
      </w:r>
    </w:p>
    <w:p>
      <w:pPr>
        <w:pStyle w:val="Normal"/>
        <w:rPr>
          <w:b/>
        </w:rPr>
      </w:pPr>
      <w:r>
        <w:rPr>
          <w:b/>
        </w:rPr>
        <w:t>Kontraktsstrategi</w:t>
      </w:r>
    </w:p>
    <w:p>
      <w:pPr>
        <w:pStyle w:val="Normal"/>
        <w:rPr/>
      </w:pPr>
      <w:r>
        <w:rPr/>
        <w:tab/>
        <w:t xml:space="preserve">Entreprisestruktur: </w:t>
        <w:tab/>
        <w:t>Oppdelingsstrategi (mange små eller få store).</w:t>
      </w:r>
    </w:p>
    <w:p>
      <w:pPr>
        <w:pStyle w:val="Normal"/>
        <w:rPr/>
      </w:pPr>
      <w:r>
        <w:rPr/>
        <w:tab/>
      </w:r>
    </w:p>
    <w:p>
      <w:pPr>
        <w:pStyle w:val="Normal"/>
        <w:ind w:firstLine="708" w:end="0"/>
        <w:rPr/>
      </w:pPr>
      <w:r>
        <w:rPr/>
        <w:t>Entrepriseform /</w:t>
      </w:r>
    </w:p>
    <w:p>
      <w:pPr>
        <w:pStyle w:val="Normal"/>
        <w:ind w:hanging="2124" w:start="2832" w:end="0"/>
        <w:rPr/>
      </w:pPr>
      <w:r>
        <w:rPr/>
        <w:t xml:space="preserve">kontraktsformat: </w:t>
        <w:tab/>
        <w:t>Her angis entrepriseform for de viktigste kontraktene. For eksempel hovedentreprise, totalleveranse, samspillskontrakt.</w:t>
      </w:r>
    </w:p>
    <w:p>
      <w:pPr>
        <w:pStyle w:val="Normal"/>
        <w:ind w:start="708" w:end="0"/>
        <w:rPr/>
      </w:pPr>
      <w:r>
        <w:rPr/>
      </w:r>
    </w:p>
    <w:p>
      <w:pPr>
        <w:pStyle w:val="Normal"/>
        <w:ind w:start="708" w:end="0"/>
        <w:rPr/>
      </w:pPr>
      <w:r>
        <w:rPr/>
        <w:t>Vederlagsform /</w:t>
      </w:r>
    </w:p>
    <w:p>
      <w:pPr>
        <w:pStyle w:val="Normal"/>
        <w:ind w:start="708" w:end="0"/>
        <w:rPr/>
      </w:pPr>
      <w:r>
        <w:rPr/>
        <w:t xml:space="preserve">kompensasjonsformat: Her angis hva som skal være grunnlag for leverandørenes </w:t>
      </w:r>
    </w:p>
    <w:p>
      <w:pPr>
        <w:pStyle w:val="Normal"/>
        <w:ind w:start="2832" w:end="0"/>
        <w:rPr/>
      </w:pPr>
      <w:r>
        <w:rPr/>
        <w:t>vederlag i de viktigste kontraktene. For eksempel fastpris, enhetspris, regningsarbeid med incitament etc.</w:t>
      </w:r>
    </w:p>
    <w:p>
      <w:pPr>
        <w:pStyle w:val="Normal"/>
        <w:rPr/>
      </w:pPr>
      <w:r>
        <w:rPr/>
      </w:r>
    </w:p>
    <w:p>
      <w:pPr>
        <w:pStyle w:val="Normal"/>
        <w:ind w:hanging="2832" w:start="2832" w:end="0"/>
        <w:rPr/>
      </w:pPr>
      <w:r>
        <w:rPr>
          <w:b/>
        </w:rPr>
        <w:t>Prosjektets usikkerhet</w:t>
      </w:r>
      <w:r>
        <w:rPr/>
        <w:t xml:space="preserve"> </w:t>
        <w:tab/>
        <w:t>Her angis de viktigste estimat- og hendelsusikkerhetene. Angi om det er definerte kostnadselementer (kostnadsbærere) eller om det er indre eller ytre påvirkningsfaktorer.</w:t>
      </w:r>
    </w:p>
    <w:p>
      <w:pPr>
        <w:pStyle w:val="Normal"/>
        <w:rPr/>
      </w:pPr>
      <w:r>
        <w:rPr/>
      </w:r>
    </w:p>
    <w:p>
      <w:pPr>
        <w:pStyle w:val="Normal"/>
        <w:ind w:hanging="2832" w:start="2832" w:end="0"/>
        <w:rPr/>
      </w:pPr>
      <w:r>
        <w:rPr>
          <w:b/>
        </w:rPr>
        <w:t>Risikoreduserende tiltak</w:t>
      </w:r>
      <w:r>
        <w:rPr/>
        <w:t xml:space="preserve"> </w:t>
        <w:tab/>
        <w:t>Tiltak som kan bidra til å redusere prosjektets usikkerhet  angis her. Dersom tiltaket har vesentlige kostnader ved seg angis det her.</w:t>
      </w:r>
    </w:p>
    <w:p>
      <w:pPr>
        <w:pStyle w:val="Normal"/>
        <w:rPr/>
      </w:pPr>
      <w:r>
        <w:rPr/>
      </w:r>
    </w:p>
    <w:p>
      <w:pPr>
        <w:pStyle w:val="Normal"/>
        <w:rPr>
          <w:b/>
        </w:rPr>
      </w:pPr>
      <w:r>
        <w:rPr>
          <w:b/>
        </w:rPr>
        <w:t>Reduksjoner og forenklinger</w:t>
      </w:r>
    </w:p>
    <w:p>
      <w:pPr>
        <w:pStyle w:val="Normal"/>
        <w:ind w:hanging="2127" w:start="2832" w:end="0"/>
        <w:rPr/>
      </w:pPr>
      <w:r>
        <w:rPr/>
        <w:t xml:space="preserve">Beslutningsplan: </w:t>
        <w:tab/>
        <w:t>Her føres siste frist for beslutning om gjennomføring av tiltak før prosjektet er kommet så langt at tiltaket ikke lar seg gjennomføre eller at det ikke lenger er lønnsomt.</w:t>
      </w:r>
    </w:p>
    <w:p>
      <w:pPr>
        <w:pStyle w:val="Normal"/>
        <w:rPr/>
      </w:pPr>
      <w:r>
        <w:rPr/>
      </w:r>
    </w:p>
    <w:p>
      <w:pPr>
        <w:pStyle w:val="Normal"/>
        <w:rPr>
          <w:b/>
        </w:rPr>
      </w:pPr>
      <w:r>
        <w:rPr>
          <w:b/>
        </w:rPr>
        <w:t>Tilrådning om kostnadsramme og usikkerhetsavsetning</w:t>
      </w:r>
    </w:p>
    <w:p>
      <w:pPr>
        <w:pStyle w:val="Normal"/>
        <w:ind w:hanging="2127" w:start="2832" w:end="0"/>
        <w:rPr/>
      </w:pPr>
      <w:r>
        <w:rPr/>
        <w:t xml:space="preserve">Forventet kostnad: </w:t>
        <w:tab/>
        <w:t>I anmerkningsfeltet angis om forventningsverdien og P50 er forskjellig og forskjellen på opprinnelig og ny forventningsverdi.</w:t>
      </w:r>
    </w:p>
    <w:p>
      <w:pPr>
        <w:pStyle w:val="Normal"/>
        <w:ind w:start="705" w:end="0"/>
        <w:rPr/>
      </w:pPr>
      <w:r>
        <w:rPr/>
      </w:r>
    </w:p>
    <w:p>
      <w:pPr>
        <w:pStyle w:val="Normal"/>
        <w:ind w:start="708" w:end="0"/>
        <w:rPr/>
      </w:pPr>
      <w:r>
        <w:rPr/>
        <w:t xml:space="preserve">Anbefalt kostnadsramme: </w:t>
      </w:r>
    </w:p>
    <w:p>
      <w:pPr>
        <w:pStyle w:val="Normal"/>
        <w:ind w:firstLine="3" w:start="2829" w:end="0"/>
        <w:rPr/>
      </w:pPr>
      <w:r>
        <w:rPr/>
        <w:t>Regnestykket (P85 – kuttmuligheter = kostnadsramme), P85 uten kutt angis i merknadsfeltet.</w:t>
      </w:r>
    </w:p>
    <w:p>
      <w:pPr>
        <w:pStyle w:val="Normal"/>
        <w:ind w:start="705" w:end="0"/>
        <w:rPr/>
      </w:pPr>
      <w:r>
        <w:rPr/>
      </w:r>
    </w:p>
    <w:p>
      <w:pPr>
        <w:pStyle w:val="Normal"/>
        <w:ind w:firstLine="3" w:start="2829" w:end="0"/>
        <w:rPr/>
      </w:pPr>
      <w:r>
        <w:rPr/>
        <w:object w:dxaOrig="3838" w:dyaOrig="2298">
          <v:shapetype id="_x0000_tole_rId3" coordsize="21600,21600" o:spt="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 type="_x0000_tole_rId3" style="width:232.8pt;height:139.2pt" filled="f" o:ole="">
            <v:imagedata r:id="rId4" o:title=""/>
          </v:shape>
          <o:OLEObject Type="Embed" ProgID="" ShapeID="ole_rId3" DrawAspect="Content" ObjectID="_55091878" r:id="rId3"/>
        </w:object>
      </w:r>
    </w:p>
    <w:p>
      <w:pPr>
        <w:pStyle w:val="Normal"/>
        <w:ind w:start="705" w:end="0"/>
        <w:rPr/>
      </w:pPr>
      <w:r>
        <w:rPr/>
      </w:r>
    </w:p>
    <w:p>
      <w:pPr>
        <w:pStyle w:val="Normal"/>
        <w:ind w:start="705" w:end="0"/>
        <w:rPr/>
      </w:pPr>
      <w:r>
        <w:rPr/>
        <w:t xml:space="preserve">Mål på usikkerhet: </w:t>
        <w:tab/>
        <w:t>St.avvik i % av forventet kostnad.</w:t>
      </w:r>
    </w:p>
    <w:p>
      <w:pPr>
        <w:pStyle w:val="Normal"/>
        <w:ind w:start="705" w:end="0"/>
        <w:rPr/>
      </w:pPr>
      <w:r>
        <w:rPr/>
      </w:r>
    </w:p>
    <w:p>
      <w:pPr>
        <w:pStyle w:val="Normal"/>
        <w:ind w:hanging="2832" w:start="2832" w:end="0"/>
        <w:rPr/>
      </w:pPr>
      <w:r>
        <w:rPr>
          <w:b/>
        </w:rPr>
        <w:t>Valuta</w:t>
      </w:r>
      <w:r>
        <w:rPr/>
        <w:tab/>
        <w:t>Valutausikkerhet regnes ikke med i usikkerhetsanalysen. Angi om man bør være oppmerksom på valutausikkerhet i styringen av prosjektet. Dersom det er betydelig valutausikkerhet kan det kommenteres noe om omfang.</w:t>
      </w:r>
    </w:p>
    <w:p>
      <w:pPr>
        <w:pStyle w:val="Normal"/>
        <w:rPr/>
      </w:pPr>
      <w:r>
        <w:rPr/>
      </w:r>
    </w:p>
    <w:p>
      <w:pPr>
        <w:pStyle w:val="Normal"/>
        <w:rPr>
          <w:b/>
        </w:rPr>
      </w:pPr>
      <w:r>
        <w:rPr>
          <w:b/>
        </w:rPr>
        <w:t>Samfunnsøkonomisk lønnsomhet</w:t>
      </w:r>
    </w:p>
    <w:p>
      <w:pPr>
        <w:pStyle w:val="Normal"/>
        <w:ind w:hanging="2832" w:start="2832" w:end="0"/>
        <w:rPr/>
      </w:pPr>
      <w:r>
        <w:rPr/>
        <w:t xml:space="preserve"> </w:t>
      </w:r>
      <w:r>
        <w:rPr/>
        <w:tab/>
        <w:t>Her angis tall for netto nytte ved konseptvalg/oppstart av forprosjektet og ved avsluttet forprosjekt, slik at endring synliggjøres. Merknadsfeltet brukes til eventuelle kommentarer fra kvalitetssikrer eller for å synliggjøre eventuelle endringer i vesentlige ikke-prissatte konsekvenser</w:t>
      </w:r>
    </w:p>
    <w:p>
      <w:pPr>
        <w:pStyle w:val="Normal"/>
        <w:rPr/>
      </w:pPr>
      <w:r>
        <w:rPr/>
      </w:r>
    </w:p>
    <w:p>
      <w:pPr>
        <w:pStyle w:val="Normal"/>
        <w:ind w:hanging="2832" w:start="2832" w:end="0"/>
        <w:rPr>
          <w:b/>
        </w:rPr>
      </w:pPr>
      <w:r>
        <w:rPr>
          <w:b/>
        </w:rPr>
        <w:t>Gevinstrealisering</w:t>
        <w:tab/>
      </w:r>
      <w:r>
        <w:rPr/>
        <w:t>Det skal fremgå om gevinstrealiseringsplan er utarbeidet og godt tilpasset prosjektets behov for oppfølging.  Hva som er det sentrale gevinstene som skal oppnås og hvordan de skal realiseres. Planlagt gevinstuttak angis med beløp og årstall for hver gevinst når det er relevant</w:t>
      </w:r>
      <w:r>
        <w:rPr>
          <w:b/>
        </w:rPr>
        <w:t xml:space="preserve">. </w:t>
      </w:r>
      <w:r>
        <w:rPr/>
        <w:t>Dersom det ikke er utarbeidet en plan eller den er mangelfull kan kvalitetssikrer foreslå tiltak.</w:t>
      </w:r>
    </w:p>
    <w:p>
      <w:pPr>
        <w:pStyle w:val="Normal"/>
        <w:rPr>
          <w:b/>
        </w:rPr>
      </w:pPr>
      <w:r>
        <w:rPr>
          <w:b/>
        </w:rPr>
      </w:r>
    </w:p>
    <w:p>
      <w:pPr>
        <w:pStyle w:val="Normal"/>
        <w:rPr/>
      </w:pPr>
      <w:r>
        <w:rPr>
          <w:b/>
        </w:rPr>
        <w:t>Planlagt bevilgning</w:t>
      </w:r>
      <w:r>
        <w:rPr/>
        <w:t xml:space="preserve"> </w:t>
        <w:tab/>
        <w:tab/>
        <w:t>Fylles ut med opplysninger oppgitt fra fagdepartement.</w:t>
      </w:r>
    </w:p>
    <w:p>
      <w:pPr>
        <w:pStyle w:val="Normal"/>
        <w:rPr/>
      </w:pPr>
      <w:r>
        <w:rPr/>
        <w:tab/>
      </w:r>
    </w:p>
    <w:p>
      <w:pPr>
        <w:pStyle w:val="Normal"/>
        <w:ind w:start="705" w:end="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Heading1"/>
        <w:numPr>
          <w:ilvl w:val="0"/>
          <w:numId w:val="0"/>
        </w:numPr>
        <w:ind w:hanging="0" w:start="0"/>
        <w:rPr>
          <w:sz w:val="32"/>
          <w:szCs w:val="32"/>
        </w:rPr>
      </w:pPr>
      <w:r>
        <w:rPr>
          <w:sz w:val="32"/>
          <w:szCs w:val="32"/>
        </w:rPr>
      </w:r>
    </w:p>
    <w:p>
      <w:pPr>
        <w:pStyle w:val="Normal"/>
        <w:rPr>
          <w:sz w:val="32"/>
          <w:szCs w:val="32"/>
        </w:rPr>
      </w:pPr>
      <w:r>
        <w:rPr>
          <w:sz w:val="32"/>
          <w:szCs w:val="32"/>
        </w:rPr>
      </w:r>
      <w:r>
        <w:br w:type="page"/>
      </w:r>
    </w:p>
    <w:p>
      <w:pPr>
        <w:pStyle w:val="Normal"/>
        <w:rPr/>
      </w:pPr>
      <w:r>
        <w:rPr/>
      </w:r>
    </w:p>
    <w:p>
      <w:pPr>
        <w:pStyle w:val="Heading1"/>
        <w:numPr>
          <w:ilvl w:val="0"/>
          <w:numId w:val="0"/>
        </w:numPr>
        <w:ind w:hanging="0" w:start="0"/>
        <w:rPr/>
      </w:pPr>
      <w:r>
        <w:rPr>
          <w:sz w:val="32"/>
          <w:szCs w:val="32"/>
        </w:rPr>
        <w:t>2. Veiledning til standardisering av rapport.</w:t>
      </w:r>
    </w:p>
    <w:p>
      <w:pPr>
        <w:pStyle w:val="Heading1"/>
        <w:numPr>
          <w:ilvl w:val="0"/>
          <w:numId w:val="0"/>
        </w:numPr>
        <w:ind w:hanging="0" w:start="0"/>
        <w:rPr>
          <w:sz w:val="32"/>
          <w:szCs w:val="32"/>
        </w:rPr>
      </w:pPr>
      <w:r>
        <w:rPr>
          <w:sz w:val="32"/>
          <w:szCs w:val="32"/>
        </w:rPr>
      </w:r>
    </w:p>
    <w:p>
      <w:pPr>
        <w:pStyle w:val="Heading1"/>
        <w:numPr>
          <w:ilvl w:val="0"/>
          <w:numId w:val="0"/>
        </w:numPr>
        <w:ind w:hanging="0" w:start="0"/>
        <w:rPr/>
      </w:pPr>
      <w:r>
        <w:rPr/>
        <w:t>Innholdsfortegnelse</w:t>
      </w:r>
    </w:p>
    <w:p>
      <w:pPr>
        <w:pStyle w:val="Normal"/>
        <w:rPr/>
      </w:pPr>
      <w:r>
        <w:rPr/>
        <w:t>[Lag innholdsfortegnelse med underoverskrifter og oversikt over vedlegg. Innholdsfortegnelsen skal normalt plasseres mellom supersiden og sammendraget. Nummerrering i veiledningen her stemmer ikke nødvendigvis med slik nummereringen normalt blir i en innholdsfortegnelse når dere skriver rapporten.]</w:t>
      </w:r>
    </w:p>
    <w:p>
      <w:pPr>
        <w:pStyle w:val="Normal"/>
        <w:rPr/>
      </w:pPr>
      <w:r>
        <w:rPr/>
      </w:r>
    </w:p>
    <w:p>
      <w:pPr>
        <w:pStyle w:val="Normal"/>
        <w:pBdr>
          <w:bottom w:val="single" w:sz="6" w:space="1" w:color="000000"/>
        </w:pBdr>
        <w:rPr/>
      </w:pPr>
      <w:r>
        <w:rPr/>
      </w:r>
    </w:p>
    <w:p>
      <w:pPr>
        <w:pStyle w:val="Normal"/>
        <w:rPr/>
      </w:pPr>
      <w:r>
        <w:rPr/>
      </w:r>
    </w:p>
    <w:p>
      <w:pPr>
        <w:pStyle w:val="Heading1"/>
        <w:numPr>
          <w:ilvl w:val="0"/>
          <w:numId w:val="0"/>
        </w:numPr>
        <w:ind w:hanging="0" w:start="0"/>
        <w:rPr/>
      </w:pPr>
      <w:r>
        <w:rPr/>
        <w:t xml:space="preserve">Sammendrag    </w:t>
      </w:r>
    </w:p>
    <w:p>
      <w:pPr>
        <w:pStyle w:val="Normal"/>
        <w:rPr/>
      </w:pPr>
      <w:r>
        <w:rPr/>
        <w:t xml:space="preserve">Rapporten skal ha et sammendrag som tydelig oppsummerer hovedkonklusjonene med forslag til styrings- og kostnadsramme og hvordan prosjektet skal styres for at kostnadsrammen skal holde. Sammendraget skal vektlegge informasjon som er vesentlig for departementene og regjeringen, de som skal gi råd om og fatte investeringsbeslutning. Start sammendraget med en ingress (et «super-sammendrag») som gjengir hovedanbefalingen. </w:t>
      </w:r>
    </w:p>
    <w:p>
      <w:pPr>
        <w:pStyle w:val="Normal"/>
        <w:rPr/>
      </w:pPr>
      <w:r>
        <w:rPr/>
        <w:t xml:space="preserve"> </w:t>
      </w:r>
    </w:p>
    <w:p>
      <w:pPr>
        <w:pStyle w:val="Normal"/>
        <w:rPr/>
      </w:pPr>
      <w:r>
        <w:rPr/>
        <w:t>Fokuser på å forklare råd om viktige beslutninger for prosjekteier som det er naturlig å løfte opp på regjeringsnivå. Selv om man støtter prosjektets anbefalinger og planer kan det være informasjon om risiko eller forutsetninger for en vellykket gjennomføring som det er viktig at det er tilstrekkelig oppmerksomhet om, også på høyt nivå. Dette inkluderer avgjørende suksessfaktorer, de største risikofaktorene og usikkerhetene og om det er vesentlige endringer i prosjektet siden konseptvalget eller mangler i beslutningsunderlaget som bør gjennomgås før det fattes investeringsbeslutning. Det er ofte flere og mer detaljerte anbefalinger enn de det er naturlig å løfte fram i sammendraget. Legg inn henvisninger til hvor i rapporten man kan finne mer informasjon og utdypende råd.</w:t>
      </w:r>
    </w:p>
    <w:p>
      <w:pPr>
        <w:pStyle w:val="Normal"/>
        <w:rPr/>
      </w:pPr>
      <w:r>
        <w:rPr/>
      </w:r>
    </w:p>
    <w:p>
      <w:pPr>
        <w:pStyle w:val="Normal"/>
        <w:rPr/>
      </w:pPr>
      <w:r>
        <w:rPr/>
        <w:t>Sammendraget i en KS2-rapport bør ikke overskride 3 sider. Har dere gode illustrasjoner eller figurer som er løftet fram i sammendraget kan dere bruke noe mer plass.</w:t>
      </w:r>
    </w:p>
    <w:p>
      <w:pPr>
        <w:pStyle w:val="Normal"/>
        <w:rPr/>
      </w:pPr>
      <w:r>
        <w:rPr/>
      </w:r>
    </w:p>
    <w:p>
      <w:pPr>
        <w:pStyle w:val="Normal"/>
        <w:rPr/>
      </w:pPr>
      <w:r>
        <w:rPr/>
        <w:t>Prosjektet og saksbehandler i ansvarlig departement og Finansdepartementet vil normalt vil lese hele rapporten og få med seg det samlede omfanget av råd, men lederne vil ofte kun lese sammendraget eller saksbehandlers gjengivelse av sammendraget. Når saken legges fram for regjeringen skal all informasjonen fra prosjektet og kvalitetssikringen være sammenfattet i et r-notat på to A4-sider. Tenk gjennom hva du syns det er viktig at regjeringen får vite om dette prosjektet når du skriver sammendraget.</w:t>
      </w:r>
    </w:p>
    <w:p>
      <w:pPr>
        <w:pStyle w:val="Normal"/>
        <w:rPr/>
      </w:pPr>
      <w:r>
        <w:rPr/>
      </w:r>
    </w:p>
    <w:p>
      <w:pPr>
        <w:pStyle w:val="Normal"/>
        <w:rPr/>
      </w:pPr>
      <w:r>
        <w:rPr/>
        <w:t>Typiske brukerhistorier for KS-rapporten og sammendraget det kan være nyttig å tenke på:</w:t>
      </w:r>
    </w:p>
    <w:p>
      <w:pPr>
        <w:pStyle w:val="Normal"/>
        <w:numPr>
          <w:ilvl w:val="0"/>
          <w:numId w:val="3"/>
        </w:numPr>
        <w:rPr/>
      </w:pPr>
      <w:r>
        <w:rPr/>
        <w:t>Etter kvalitetssikringen skal saksbehandlerne i fagdepartementet (og Finansdepartementet) gjøre egne vurderinger av saken som skal presenteres for politisk ledelse. De skal gjøre rede for prosjektets anbefalinger, kvalitetssikrers anbefalinger og egen vurdering av hvilken beslutning som bør tas eller hvordan saken bør følges opp videre. Det må være enkelt å identifisere hva som er de viktigste tilrådningene fra de ulike partene og hvorfor man eventuelt er uenig.</w:t>
      </w:r>
    </w:p>
    <w:p>
      <w:pPr>
        <w:pStyle w:val="Normal"/>
        <w:numPr>
          <w:ilvl w:val="0"/>
          <w:numId w:val="3"/>
        </w:numPr>
        <w:rPr/>
      </w:pPr>
      <w:r>
        <w:rPr/>
        <w:t xml:space="preserve">To år etter investeringsbeslutning kommer det informasjon fra prosjektet om at man ligger an til større kostnadsoverskridelser og de ber om mer penger. For saksbehandler som skal vurdere saken vil det være naturlig å gå tilbake til KS2 rapporten for å se hva som var de viktigste anbefalingene om gjennomføring og styring av prosjektet. Kan det være nødvendig å se på oppfølging av anbefaling om kostnadsstyring eller er det forslag om mulige kutt som gjennomføres for dekke inn økningen? </w:t>
      </w:r>
    </w:p>
    <w:p>
      <w:pPr>
        <w:pStyle w:val="Normal"/>
        <w:rPr/>
      </w:pPr>
      <w:r>
        <w:rPr/>
      </w:r>
    </w:p>
    <w:p>
      <w:pPr>
        <w:pStyle w:val="Normal"/>
        <w:rPr/>
      </w:pPr>
      <w:r>
        <w:rPr/>
        <w:t>Noen gode råd for å skrive et godt sammendrag som fungerer som en selvstendig tekst med tydelig råd til prosjekteier:</w:t>
      </w:r>
    </w:p>
    <w:p>
      <w:pPr>
        <w:pStyle w:val="Normal"/>
        <w:numPr>
          <w:ilvl w:val="0"/>
          <w:numId w:val="9"/>
        </w:numPr>
        <w:rPr/>
      </w:pPr>
      <w:r>
        <w:rPr/>
        <w:t>Gå rett på sak i innledningen, hva er hovedanbefalingen din? Alle omtaler av anbefalinger bør starte med selve rådet, og så de utdypende forklaringene.</w:t>
      </w:r>
    </w:p>
    <w:p>
      <w:pPr>
        <w:pStyle w:val="Normal"/>
        <w:numPr>
          <w:ilvl w:val="0"/>
          <w:numId w:val="9"/>
        </w:numPr>
        <w:rPr/>
      </w:pPr>
      <w:r>
        <w:rPr/>
        <w:t>Det er vanskelig å vurdere tilrådningene om man har glemt sakens kjerne. Hvilket problem skal løses og hva skal oppnås når prosjektet er ferdig?</w:t>
      </w:r>
    </w:p>
    <w:p>
      <w:pPr>
        <w:pStyle w:val="Normal"/>
        <w:numPr>
          <w:ilvl w:val="0"/>
          <w:numId w:val="9"/>
        </w:numPr>
        <w:rPr/>
      </w:pPr>
      <w:r>
        <w:rPr/>
        <w:t>Når investeringsbeslutning er tatt, hva er de viktigste risikoene som må følges opp, hvilke tiltak er nødvendig for å realisere gevinster?</w:t>
      </w:r>
    </w:p>
    <w:p>
      <w:pPr>
        <w:pStyle w:val="Normal"/>
        <w:numPr>
          <w:ilvl w:val="0"/>
          <w:numId w:val="9"/>
        </w:numPr>
        <w:rPr/>
      </w:pPr>
      <w:r>
        <w:rPr/>
        <w:t>Er det flere parter og eiere som må bidra for å lykkes? Hva trengs for å lykkes med det?</w:t>
      </w:r>
    </w:p>
    <w:p>
      <w:pPr>
        <w:pStyle w:val="Normal"/>
        <w:numPr>
          <w:ilvl w:val="0"/>
          <w:numId w:val="9"/>
        </w:numPr>
        <w:rPr/>
      </w:pPr>
      <w:r>
        <w:rPr/>
        <w:t>Vær tydelig om uenigheter med prosjektet. Hva er dere uenige om og hvorfor?</w:t>
      </w:r>
    </w:p>
    <w:p>
      <w:pPr>
        <w:pStyle w:val="Normal"/>
        <w:numPr>
          <w:ilvl w:val="0"/>
          <w:numId w:val="9"/>
        </w:numPr>
        <w:rPr/>
      </w:pPr>
      <w:r>
        <w:rPr/>
        <w:t>Råd om beslutninger som kan tas i prosjektorganisasjonen bør stå i hovedkapittelet, ikke i sammendraget.</w:t>
      </w:r>
    </w:p>
    <w:p>
      <w:pPr>
        <w:pStyle w:val="Normal"/>
        <w:numPr>
          <w:ilvl w:val="0"/>
          <w:numId w:val="9"/>
        </w:numPr>
        <w:rPr/>
      </w:pPr>
      <w:r>
        <w:rPr/>
        <w:t>Henvis til hvor i rapporten man finner mer informasjon om de tilrådningene som løftes frem i sammendraget.</w:t>
      </w:r>
    </w:p>
    <w:p>
      <w:pPr>
        <w:pStyle w:val="Normal"/>
        <w:rPr/>
      </w:pPr>
      <w:r>
        <w:rPr/>
      </w:r>
    </w:p>
    <w:p>
      <w:pPr>
        <w:pStyle w:val="Normal"/>
        <w:rPr/>
      </w:pPr>
      <w:r>
        <w:rPr/>
        <w:t>Sammendraget må inneholde en tabell som oppsummerer status for prosjektets styringsdokumentasjon. Tabellenes innhold og detaljering kan variere mellom prosjektenes egenart og kompleksitet. Eksempel på hvordan tabellen kan se ut:</w:t>
      </w:r>
    </w:p>
    <w:p>
      <w:pPr>
        <w:pStyle w:val="Normal"/>
        <w:rPr/>
      </w:pPr>
      <w:r>
        <w:rPr/>
      </w:r>
    </w:p>
    <w:tbl>
      <w:tblPr>
        <w:tblW w:w="9015" w:type="dxa"/>
        <w:jc w:val="start"/>
        <w:tblInd w:w="108" w:type="dxa"/>
        <w:tblLayout w:type="fixed"/>
        <w:tblCellMar>
          <w:top w:w="0" w:type="dxa"/>
          <w:start w:w="108" w:type="dxa"/>
          <w:bottom w:w="0" w:type="dxa"/>
          <w:end w:w="108" w:type="dxa"/>
        </w:tblCellMar>
      </w:tblPr>
      <w:tblGrid>
        <w:gridCol w:w="3004"/>
        <w:gridCol w:w="4321"/>
        <w:gridCol w:w="1690"/>
      </w:tblGrid>
      <w:tr>
        <w:trPr>
          <w:trHeight w:val="279" w:hRule="atLeast"/>
        </w:trPr>
        <w:tc>
          <w:tcPr>
            <w:tcW w:w="3004" w:type="dxa"/>
            <w:tcBorders>
              <w:top w:val="single" w:sz="4" w:space="0" w:color="000000"/>
              <w:start w:val="single" w:sz="4" w:space="0" w:color="000000"/>
              <w:bottom w:val="single" w:sz="4" w:space="0" w:color="000000"/>
              <w:end w:val="single" w:sz="4" w:space="0" w:color="000000"/>
            </w:tcBorders>
            <w:shd w:fill="B4C6E7" w:val="clear"/>
          </w:tcPr>
          <w:p>
            <w:pPr>
              <w:pStyle w:val="Normal"/>
              <w:rPr>
                <w:rFonts w:eastAsia="Calibri"/>
                <w:b/>
                <w:sz w:val="20"/>
              </w:rPr>
            </w:pPr>
            <w:r>
              <w:rPr>
                <w:rFonts w:eastAsia="Calibri"/>
                <w:b/>
                <w:sz w:val="20"/>
              </w:rPr>
              <w:t>Tema</w:t>
            </w:r>
          </w:p>
        </w:tc>
        <w:tc>
          <w:tcPr>
            <w:tcW w:w="4321" w:type="dxa"/>
            <w:tcBorders>
              <w:top w:val="single" w:sz="4" w:space="0" w:color="000000"/>
              <w:start w:val="single" w:sz="4" w:space="0" w:color="000000"/>
              <w:bottom w:val="single" w:sz="4" w:space="0" w:color="000000"/>
              <w:end w:val="single" w:sz="4" w:space="0" w:color="000000"/>
            </w:tcBorders>
            <w:shd w:fill="B4C6E7" w:val="clear"/>
          </w:tcPr>
          <w:p>
            <w:pPr>
              <w:pStyle w:val="Normal"/>
              <w:rPr>
                <w:rFonts w:eastAsia="Calibri"/>
                <w:b/>
                <w:sz w:val="20"/>
              </w:rPr>
            </w:pPr>
            <w:r>
              <w:rPr>
                <w:rFonts w:eastAsia="Calibri"/>
                <w:b/>
                <w:sz w:val="20"/>
              </w:rPr>
              <w:t>Merknad</w:t>
            </w:r>
          </w:p>
        </w:tc>
        <w:tc>
          <w:tcPr>
            <w:tcW w:w="1690" w:type="dxa"/>
            <w:tcBorders>
              <w:top w:val="single" w:sz="4" w:space="0" w:color="000000"/>
              <w:start w:val="single" w:sz="4" w:space="0" w:color="000000"/>
              <w:bottom w:val="single" w:sz="4" w:space="0" w:color="000000"/>
              <w:end w:val="single" w:sz="4" w:space="0" w:color="000000"/>
            </w:tcBorders>
            <w:shd w:fill="B4C6E7" w:val="clear"/>
          </w:tcPr>
          <w:p>
            <w:pPr>
              <w:pStyle w:val="Normal"/>
              <w:rPr>
                <w:rFonts w:eastAsia="Calibri"/>
                <w:b/>
                <w:sz w:val="20"/>
              </w:rPr>
            </w:pPr>
            <w:r>
              <w:rPr>
                <w:rFonts w:eastAsia="Calibri"/>
                <w:b/>
                <w:sz w:val="20"/>
              </w:rPr>
              <w:t>Status</w:t>
            </w:r>
          </w:p>
        </w:tc>
      </w:tr>
      <w:tr>
        <w:trPr>
          <w:trHeight w:val="246" w:hRule="atLeast"/>
        </w:trPr>
        <w:tc>
          <w:tcPr>
            <w:tcW w:w="9015" w:type="dxa"/>
            <w:gridSpan w:val="3"/>
            <w:tcBorders>
              <w:top w:val="single" w:sz="4" w:space="0" w:color="000000"/>
              <w:start w:val="single" w:sz="4" w:space="0" w:color="000000"/>
              <w:bottom w:val="single" w:sz="4" w:space="0" w:color="000000"/>
              <w:end w:val="single" w:sz="4" w:space="0" w:color="000000"/>
            </w:tcBorders>
            <w:shd w:fill="9CC2E5" w:val="clear"/>
          </w:tcPr>
          <w:p>
            <w:pPr>
              <w:pStyle w:val="Normal"/>
              <w:rPr>
                <w:rFonts w:eastAsia="Calibri"/>
                <w:b/>
                <w:sz w:val="20"/>
              </w:rPr>
            </w:pPr>
            <w:r>
              <w:rPr>
                <w:rFonts w:eastAsia="Calibri"/>
                <w:b/>
                <w:sz w:val="20"/>
              </w:rPr>
              <w:t>Overordnede rammer</w:t>
            </w:r>
          </w:p>
        </w:tc>
      </w:tr>
      <w:tr>
        <w:trPr/>
        <w:tc>
          <w:tcPr>
            <w:tcW w:w="3004"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Hensikt, krav og hovedkonsept</w:t>
            </w:r>
          </w:p>
        </w:tc>
        <w:tc>
          <w:tcPr>
            <w:tcW w:w="4321" w:type="dxa"/>
            <w:tcBorders>
              <w:top w:val="single" w:sz="4" w:space="0" w:color="000000"/>
              <w:start w:val="single" w:sz="4" w:space="0" w:color="000000"/>
              <w:bottom w:val="single" w:sz="4" w:space="0" w:color="000000"/>
              <w:end w:val="single" w:sz="4" w:space="0" w:color="000000"/>
            </w:tcBorders>
          </w:tcPr>
          <w:p>
            <w:pPr>
              <w:pStyle w:val="Normal"/>
              <w:snapToGrid w:val="false"/>
              <w:rPr>
                <w:rFonts w:eastAsia="Calibri"/>
                <w:sz w:val="20"/>
              </w:rPr>
            </w:pPr>
            <w:r>
              <w:rPr>
                <w:rFonts w:eastAsia="Calibri"/>
                <w:sz w:val="20"/>
              </w:rPr>
            </w:r>
          </w:p>
        </w:tc>
        <w:tc>
          <w:tcPr>
            <w:tcW w:w="1690" w:type="dxa"/>
            <w:tcBorders>
              <w:top w:val="single" w:sz="4" w:space="0" w:color="000000"/>
              <w:start w:val="single" w:sz="4" w:space="0" w:color="000000"/>
              <w:bottom w:val="single" w:sz="4" w:space="0" w:color="000000"/>
              <w:end w:val="single" w:sz="4" w:space="0" w:color="000000"/>
            </w:tcBorders>
            <w:shd w:fill="00B050" w:val="clear"/>
          </w:tcPr>
          <w:p>
            <w:pPr>
              <w:pStyle w:val="Normal"/>
              <w:snapToGrid w:val="false"/>
              <w:rPr>
                <w:rFonts w:eastAsia="Calibri"/>
                <w:sz w:val="20"/>
              </w:rPr>
            </w:pPr>
            <w:r>
              <w:rPr>
                <w:rFonts w:eastAsia="Calibri"/>
                <w:sz w:val="20"/>
              </w:rPr>
            </w:r>
          </w:p>
        </w:tc>
      </w:tr>
      <w:tr>
        <w:trPr/>
        <w:tc>
          <w:tcPr>
            <w:tcW w:w="3004"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Prosjektmål</w:t>
            </w:r>
          </w:p>
        </w:tc>
        <w:tc>
          <w:tcPr>
            <w:tcW w:w="4321" w:type="dxa"/>
            <w:tcBorders>
              <w:top w:val="single" w:sz="4" w:space="0" w:color="000000"/>
              <w:start w:val="single" w:sz="4" w:space="0" w:color="000000"/>
              <w:bottom w:val="single" w:sz="4" w:space="0" w:color="000000"/>
              <w:end w:val="single" w:sz="4" w:space="0" w:color="000000"/>
            </w:tcBorders>
          </w:tcPr>
          <w:p>
            <w:pPr>
              <w:pStyle w:val="Normal"/>
              <w:snapToGrid w:val="false"/>
              <w:rPr>
                <w:rFonts w:eastAsia="Calibri"/>
                <w:sz w:val="20"/>
                <w:highlight w:val="lightGray"/>
              </w:rPr>
            </w:pPr>
            <w:r>
              <w:rPr>
                <w:rFonts w:eastAsia="Calibri"/>
                <w:sz w:val="20"/>
                <w:highlight w:val="lightGray"/>
              </w:rPr>
            </w:r>
          </w:p>
        </w:tc>
        <w:tc>
          <w:tcPr>
            <w:tcW w:w="1690" w:type="dxa"/>
            <w:tcBorders>
              <w:top w:val="single" w:sz="4" w:space="0" w:color="000000"/>
              <w:start w:val="single" w:sz="4" w:space="0" w:color="000000"/>
              <w:bottom w:val="single" w:sz="4" w:space="0" w:color="000000"/>
              <w:end w:val="single" w:sz="4" w:space="0" w:color="000000"/>
            </w:tcBorders>
            <w:shd w:fill="00B050" w:val="clear"/>
          </w:tcPr>
          <w:p>
            <w:pPr>
              <w:pStyle w:val="Normal"/>
              <w:snapToGrid w:val="false"/>
              <w:rPr>
                <w:rFonts w:eastAsia="Calibri"/>
                <w:sz w:val="20"/>
                <w:highlight w:val="lightGray"/>
              </w:rPr>
            </w:pPr>
            <w:r>
              <w:rPr>
                <w:rFonts w:eastAsia="Calibri"/>
                <w:sz w:val="20"/>
                <w:highlight w:val="lightGray"/>
              </w:rPr>
            </w:r>
          </w:p>
        </w:tc>
      </w:tr>
      <w:tr>
        <w:trPr/>
        <w:tc>
          <w:tcPr>
            <w:tcW w:w="3004"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Kritiske suksessfaktorer</w:t>
            </w:r>
          </w:p>
        </w:tc>
        <w:tc>
          <w:tcPr>
            <w:tcW w:w="4321" w:type="dxa"/>
            <w:tcBorders>
              <w:top w:val="single" w:sz="4" w:space="0" w:color="000000"/>
              <w:start w:val="single" w:sz="4" w:space="0" w:color="000000"/>
              <w:bottom w:val="single" w:sz="4" w:space="0" w:color="000000"/>
              <w:end w:val="single" w:sz="4" w:space="0" w:color="000000"/>
            </w:tcBorders>
          </w:tcPr>
          <w:p>
            <w:pPr>
              <w:pStyle w:val="Normal"/>
              <w:snapToGrid w:val="false"/>
              <w:rPr>
                <w:rFonts w:eastAsia="Calibri"/>
                <w:sz w:val="20"/>
              </w:rPr>
            </w:pPr>
            <w:r>
              <w:rPr>
                <w:rFonts w:eastAsia="Calibri"/>
                <w:sz w:val="20"/>
              </w:rPr>
            </w:r>
          </w:p>
        </w:tc>
        <w:tc>
          <w:tcPr>
            <w:tcW w:w="1690" w:type="dxa"/>
            <w:tcBorders>
              <w:top w:val="single" w:sz="4" w:space="0" w:color="000000"/>
              <w:start w:val="single" w:sz="4" w:space="0" w:color="000000"/>
              <w:bottom w:val="single" w:sz="4" w:space="0" w:color="000000"/>
              <w:end w:val="single" w:sz="4" w:space="0" w:color="000000"/>
            </w:tcBorders>
            <w:shd w:fill="00B050" w:val="clear"/>
          </w:tcPr>
          <w:p>
            <w:pPr>
              <w:pStyle w:val="Normal"/>
              <w:snapToGrid w:val="false"/>
              <w:rPr>
                <w:rFonts w:eastAsia="Calibri"/>
                <w:sz w:val="20"/>
              </w:rPr>
            </w:pPr>
            <w:r>
              <w:rPr>
                <w:rFonts w:eastAsia="Calibri"/>
                <w:sz w:val="20"/>
              </w:rPr>
            </w:r>
          </w:p>
        </w:tc>
      </w:tr>
      <w:tr>
        <w:trPr/>
        <w:tc>
          <w:tcPr>
            <w:tcW w:w="3004"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Rammebetingelser</w:t>
            </w:r>
          </w:p>
        </w:tc>
        <w:tc>
          <w:tcPr>
            <w:tcW w:w="4321" w:type="dxa"/>
            <w:tcBorders>
              <w:top w:val="single" w:sz="4" w:space="0" w:color="000000"/>
              <w:start w:val="single" w:sz="4" w:space="0" w:color="000000"/>
              <w:bottom w:val="single" w:sz="4" w:space="0" w:color="000000"/>
              <w:end w:val="single" w:sz="4" w:space="0" w:color="000000"/>
            </w:tcBorders>
          </w:tcPr>
          <w:p>
            <w:pPr>
              <w:pStyle w:val="Normal"/>
              <w:snapToGrid w:val="false"/>
              <w:rPr>
                <w:rFonts w:eastAsia="Calibri"/>
                <w:sz w:val="20"/>
              </w:rPr>
            </w:pPr>
            <w:r>
              <w:rPr>
                <w:rFonts w:eastAsia="Calibri"/>
                <w:sz w:val="20"/>
              </w:rPr>
            </w:r>
          </w:p>
        </w:tc>
        <w:tc>
          <w:tcPr>
            <w:tcW w:w="1690" w:type="dxa"/>
            <w:tcBorders>
              <w:top w:val="single" w:sz="4" w:space="0" w:color="000000"/>
              <w:start w:val="single" w:sz="4" w:space="0" w:color="000000"/>
              <w:bottom w:val="single" w:sz="4" w:space="0" w:color="000000"/>
              <w:end w:val="single" w:sz="4" w:space="0" w:color="000000"/>
            </w:tcBorders>
            <w:shd w:fill="00B050" w:val="clear"/>
          </w:tcPr>
          <w:p>
            <w:pPr>
              <w:pStyle w:val="Normal"/>
              <w:snapToGrid w:val="false"/>
              <w:rPr>
                <w:rFonts w:eastAsia="Calibri"/>
                <w:sz w:val="20"/>
              </w:rPr>
            </w:pPr>
            <w:r>
              <w:rPr>
                <w:rFonts w:eastAsia="Calibri"/>
                <w:sz w:val="20"/>
              </w:rPr>
            </w:r>
          </w:p>
        </w:tc>
      </w:tr>
      <w:tr>
        <w:trPr/>
        <w:tc>
          <w:tcPr>
            <w:tcW w:w="3004"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Grensesnitt</w:t>
            </w:r>
          </w:p>
        </w:tc>
        <w:tc>
          <w:tcPr>
            <w:tcW w:w="4321" w:type="dxa"/>
            <w:tcBorders>
              <w:top w:val="single" w:sz="4" w:space="0" w:color="000000"/>
              <w:start w:val="single" w:sz="4" w:space="0" w:color="000000"/>
              <w:bottom w:val="single" w:sz="4" w:space="0" w:color="000000"/>
              <w:end w:val="single" w:sz="4" w:space="0" w:color="000000"/>
            </w:tcBorders>
          </w:tcPr>
          <w:p>
            <w:pPr>
              <w:pStyle w:val="Normal"/>
              <w:snapToGrid w:val="false"/>
              <w:rPr>
                <w:rFonts w:eastAsia="Calibri"/>
                <w:sz w:val="20"/>
              </w:rPr>
            </w:pPr>
            <w:r>
              <w:rPr>
                <w:rFonts w:eastAsia="Calibri"/>
                <w:sz w:val="20"/>
              </w:rPr>
            </w:r>
          </w:p>
        </w:tc>
        <w:tc>
          <w:tcPr>
            <w:tcW w:w="1690" w:type="dxa"/>
            <w:tcBorders>
              <w:top w:val="single" w:sz="4" w:space="0" w:color="000000"/>
              <w:start w:val="single" w:sz="4" w:space="0" w:color="000000"/>
              <w:bottom w:val="single" w:sz="4" w:space="0" w:color="000000"/>
              <w:end w:val="single" w:sz="4" w:space="0" w:color="000000"/>
            </w:tcBorders>
            <w:shd w:fill="00B050" w:val="clear"/>
          </w:tcPr>
          <w:p>
            <w:pPr>
              <w:pStyle w:val="Normal"/>
              <w:snapToGrid w:val="false"/>
              <w:rPr>
                <w:rFonts w:eastAsia="Calibri"/>
                <w:sz w:val="20"/>
              </w:rPr>
            </w:pPr>
            <w:r>
              <w:rPr>
                <w:rFonts w:eastAsia="Calibri"/>
                <w:sz w:val="20"/>
              </w:rPr>
            </w:r>
          </w:p>
        </w:tc>
      </w:tr>
      <w:tr>
        <w:trPr/>
        <w:tc>
          <w:tcPr>
            <w:tcW w:w="9015" w:type="dxa"/>
            <w:gridSpan w:val="3"/>
            <w:tcBorders>
              <w:top w:val="single" w:sz="4" w:space="0" w:color="000000"/>
              <w:start w:val="single" w:sz="4" w:space="0" w:color="000000"/>
              <w:bottom w:val="single" w:sz="4" w:space="0" w:color="000000"/>
              <w:end w:val="single" w:sz="4" w:space="0" w:color="000000"/>
            </w:tcBorders>
            <w:shd w:fill="BDD6EE" w:val="clear"/>
          </w:tcPr>
          <w:p>
            <w:pPr>
              <w:pStyle w:val="Normal"/>
              <w:rPr>
                <w:rFonts w:eastAsia="Calibri"/>
                <w:b/>
                <w:sz w:val="20"/>
              </w:rPr>
            </w:pPr>
            <w:r>
              <w:rPr>
                <w:rFonts w:eastAsia="Calibri"/>
                <w:b/>
                <w:sz w:val="20"/>
              </w:rPr>
              <w:t>Prosjektstrategi</w:t>
            </w:r>
          </w:p>
        </w:tc>
      </w:tr>
      <w:tr>
        <w:trPr/>
        <w:tc>
          <w:tcPr>
            <w:tcW w:w="3004"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Strategi for styring av usikkerhet</w:t>
            </w:r>
          </w:p>
        </w:tc>
        <w:tc>
          <w:tcPr>
            <w:tcW w:w="4321" w:type="dxa"/>
            <w:tcBorders>
              <w:top w:val="single" w:sz="4" w:space="0" w:color="000000"/>
              <w:start w:val="single" w:sz="4" w:space="0" w:color="000000"/>
              <w:bottom w:val="single" w:sz="4" w:space="0" w:color="000000"/>
              <w:end w:val="single" w:sz="4" w:space="0" w:color="000000"/>
            </w:tcBorders>
          </w:tcPr>
          <w:p>
            <w:pPr>
              <w:pStyle w:val="Normal"/>
              <w:snapToGrid w:val="false"/>
              <w:rPr>
                <w:rFonts w:eastAsia="Calibri"/>
                <w:sz w:val="20"/>
              </w:rPr>
            </w:pPr>
            <w:r>
              <w:rPr>
                <w:rFonts w:eastAsia="Calibri"/>
                <w:sz w:val="20"/>
              </w:rPr>
            </w:r>
          </w:p>
        </w:tc>
        <w:tc>
          <w:tcPr>
            <w:tcW w:w="1690" w:type="dxa"/>
            <w:tcBorders>
              <w:top w:val="single" w:sz="4" w:space="0" w:color="000000"/>
              <w:start w:val="single" w:sz="4" w:space="0" w:color="000000"/>
              <w:bottom w:val="single" w:sz="4" w:space="0" w:color="000000"/>
              <w:end w:val="single" w:sz="4" w:space="0" w:color="000000"/>
            </w:tcBorders>
            <w:shd w:fill="00B050" w:val="clear"/>
          </w:tcPr>
          <w:p>
            <w:pPr>
              <w:pStyle w:val="Normal"/>
              <w:snapToGrid w:val="false"/>
              <w:rPr>
                <w:rFonts w:eastAsia="Calibri"/>
                <w:sz w:val="20"/>
              </w:rPr>
            </w:pPr>
            <w:r>
              <w:rPr>
                <w:rFonts w:eastAsia="Calibri"/>
                <w:sz w:val="20"/>
              </w:rPr>
            </w:r>
          </w:p>
        </w:tc>
      </w:tr>
      <w:tr>
        <w:trPr/>
        <w:tc>
          <w:tcPr>
            <w:tcW w:w="3004"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Gjennomføringsstrategi</w:t>
            </w:r>
          </w:p>
        </w:tc>
        <w:tc>
          <w:tcPr>
            <w:tcW w:w="4321" w:type="dxa"/>
            <w:tcBorders>
              <w:top w:val="single" w:sz="4" w:space="0" w:color="000000"/>
              <w:start w:val="single" w:sz="4" w:space="0" w:color="000000"/>
              <w:bottom w:val="single" w:sz="4" w:space="0" w:color="000000"/>
              <w:end w:val="single" w:sz="4" w:space="0" w:color="000000"/>
            </w:tcBorders>
          </w:tcPr>
          <w:p>
            <w:pPr>
              <w:pStyle w:val="Normal"/>
              <w:snapToGrid w:val="false"/>
              <w:rPr>
                <w:rFonts w:eastAsia="Calibri"/>
                <w:sz w:val="20"/>
              </w:rPr>
            </w:pPr>
            <w:r>
              <w:rPr>
                <w:rFonts w:eastAsia="Calibri"/>
                <w:sz w:val="20"/>
              </w:rPr>
            </w:r>
          </w:p>
        </w:tc>
        <w:tc>
          <w:tcPr>
            <w:tcW w:w="1690" w:type="dxa"/>
            <w:tcBorders>
              <w:top w:val="single" w:sz="4" w:space="0" w:color="000000"/>
              <w:start w:val="single" w:sz="4" w:space="0" w:color="000000"/>
              <w:bottom w:val="single" w:sz="4" w:space="0" w:color="000000"/>
              <w:end w:val="single" w:sz="4" w:space="0" w:color="000000"/>
            </w:tcBorders>
            <w:shd w:fill="00B050" w:val="clear"/>
          </w:tcPr>
          <w:p>
            <w:pPr>
              <w:pStyle w:val="Normal"/>
              <w:snapToGrid w:val="false"/>
              <w:rPr>
                <w:rFonts w:eastAsia="Calibri"/>
                <w:sz w:val="20"/>
              </w:rPr>
            </w:pPr>
            <w:r>
              <w:rPr>
                <w:rFonts w:eastAsia="Calibri"/>
                <w:sz w:val="20"/>
              </w:rPr>
            </w:r>
          </w:p>
        </w:tc>
      </w:tr>
      <w:tr>
        <w:trPr/>
        <w:tc>
          <w:tcPr>
            <w:tcW w:w="3004"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Kontraktsstrategi</w:t>
            </w:r>
          </w:p>
        </w:tc>
        <w:tc>
          <w:tcPr>
            <w:tcW w:w="4321" w:type="dxa"/>
            <w:tcBorders>
              <w:top w:val="single" w:sz="4" w:space="0" w:color="000000"/>
              <w:start w:val="single" w:sz="4" w:space="0" w:color="000000"/>
              <w:bottom w:val="single" w:sz="4" w:space="0" w:color="000000"/>
              <w:end w:val="single" w:sz="4" w:space="0" w:color="000000"/>
            </w:tcBorders>
          </w:tcPr>
          <w:p>
            <w:pPr>
              <w:pStyle w:val="Normal"/>
              <w:snapToGrid w:val="false"/>
              <w:rPr>
                <w:rFonts w:eastAsia="Calibri"/>
                <w:sz w:val="20"/>
              </w:rPr>
            </w:pPr>
            <w:r>
              <w:rPr>
                <w:rFonts w:eastAsia="Calibri"/>
                <w:sz w:val="20"/>
              </w:rPr>
            </w:r>
          </w:p>
        </w:tc>
        <w:tc>
          <w:tcPr>
            <w:tcW w:w="1690" w:type="dxa"/>
            <w:tcBorders>
              <w:top w:val="single" w:sz="4" w:space="0" w:color="000000"/>
              <w:start w:val="single" w:sz="4" w:space="0" w:color="000000"/>
              <w:bottom w:val="single" w:sz="4" w:space="0" w:color="000000"/>
              <w:end w:val="single" w:sz="4" w:space="0" w:color="000000"/>
            </w:tcBorders>
            <w:shd w:fill="00B050" w:val="clear"/>
          </w:tcPr>
          <w:p>
            <w:pPr>
              <w:pStyle w:val="Normal"/>
              <w:snapToGrid w:val="false"/>
              <w:rPr>
                <w:rFonts w:eastAsia="Calibri"/>
                <w:sz w:val="20"/>
              </w:rPr>
            </w:pPr>
            <w:r>
              <w:rPr>
                <w:rFonts w:eastAsia="Calibri"/>
                <w:sz w:val="20"/>
              </w:rPr>
            </w:r>
          </w:p>
        </w:tc>
      </w:tr>
      <w:tr>
        <w:trPr/>
        <w:tc>
          <w:tcPr>
            <w:tcW w:w="3004"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Organisering og ansvarsdeling</w:t>
            </w:r>
          </w:p>
        </w:tc>
        <w:tc>
          <w:tcPr>
            <w:tcW w:w="4321"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[F.eks. Forslaget til organisering avklarer ikke ansvarsdelingen mellom de ansvarlige departementer. Forslag til ny organisering må utredes og godkjennes innen oppstart.]</w:t>
            </w:r>
          </w:p>
        </w:tc>
        <w:tc>
          <w:tcPr>
            <w:tcW w:w="1690" w:type="dxa"/>
            <w:tcBorders>
              <w:top w:val="single" w:sz="4" w:space="0" w:color="000000"/>
              <w:start w:val="single" w:sz="4" w:space="0" w:color="000000"/>
              <w:bottom w:val="single" w:sz="4" w:space="0" w:color="000000"/>
              <w:end w:val="single" w:sz="4" w:space="0" w:color="000000"/>
            </w:tcBorders>
            <w:shd w:fill="FF0000" w:val="clear"/>
          </w:tcPr>
          <w:p>
            <w:pPr>
              <w:pStyle w:val="Normal"/>
              <w:snapToGrid w:val="false"/>
              <w:rPr>
                <w:rFonts w:eastAsia="Calibri"/>
                <w:sz w:val="20"/>
              </w:rPr>
            </w:pPr>
            <w:r>
              <w:rPr>
                <w:rFonts w:eastAsia="Calibri"/>
                <w:sz w:val="20"/>
              </w:rPr>
            </w:r>
          </w:p>
        </w:tc>
      </w:tr>
      <w:tr>
        <w:trPr/>
        <w:tc>
          <w:tcPr>
            <w:tcW w:w="9015" w:type="dxa"/>
            <w:gridSpan w:val="3"/>
            <w:tcBorders>
              <w:top w:val="single" w:sz="4" w:space="0" w:color="000000"/>
              <w:start w:val="single" w:sz="4" w:space="0" w:color="000000"/>
              <w:bottom w:val="single" w:sz="4" w:space="0" w:color="000000"/>
              <w:end w:val="single" w:sz="4" w:space="0" w:color="000000"/>
            </w:tcBorders>
            <w:shd w:fill="9CC2E5" w:val="clear"/>
          </w:tcPr>
          <w:p>
            <w:pPr>
              <w:pStyle w:val="Normal"/>
              <w:rPr>
                <w:rFonts w:eastAsia="Calibri"/>
                <w:b/>
                <w:sz w:val="20"/>
              </w:rPr>
            </w:pPr>
            <w:r>
              <w:rPr>
                <w:rFonts w:eastAsia="Calibri"/>
                <w:b/>
                <w:sz w:val="20"/>
              </w:rPr>
              <w:t>Prosjektstyringsbasis</w:t>
            </w:r>
          </w:p>
        </w:tc>
      </w:tr>
      <w:tr>
        <w:trPr/>
        <w:tc>
          <w:tcPr>
            <w:tcW w:w="3004"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Arbeidsomfang</w:t>
            </w:r>
          </w:p>
        </w:tc>
        <w:tc>
          <w:tcPr>
            <w:tcW w:w="4321" w:type="dxa"/>
            <w:tcBorders>
              <w:top w:val="single" w:sz="4" w:space="0" w:color="000000"/>
              <w:start w:val="single" w:sz="4" w:space="0" w:color="000000"/>
              <w:bottom w:val="single" w:sz="4" w:space="0" w:color="000000"/>
              <w:end w:val="single" w:sz="4" w:space="0" w:color="000000"/>
            </w:tcBorders>
          </w:tcPr>
          <w:p>
            <w:pPr>
              <w:pStyle w:val="Normal"/>
              <w:snapToGrid w:val="false"/>
              <w:rPr>
                <w:rFonts w:eastAsia="Calibri"/>
                <w:sz w:val="20"/>
              </w:rPr>
            </w:pPr>
            <w:r>
              <w:rPr>
                <w:rFonts w:eastAsia="Calibri"/>
                <w:sz w:val="20"/>
              </w:rPr>
            </w:r>
          </w:p>
        </w:tc>
        <w:tc>
          <w:tcPr>
            <w:tcW w:w="1690" w:type="dxa"/>
            <w:tcBorders>
              <w:top w:val="single" w:sz="4" w:space="0" w:color="000000"/>
              <w:start w:val="single" w:sz="4" w:space="0" w:color="000000"/>
              <w:bottom w:val="single" w:sz="4" w:space="0" w:color="000000"/>
              <w:end w:val="single" w:sz="4" w:space="0" w:color="000000"/>
            </w:tcBorders>
            <w:shd w:fill="00B050" w:val="clear"/>
          </w:tcPr>
          <w:p>
            <w:pPr>
              <w:pStyle w:val="Normal"/>
              <w:snapToGrid w:val="false"/>
              <w:rPr>
                <w:rFonts w:eastAsia="Calibri"/>
                <w:sz w:val="20"/>
              </w:rPr>
            </w:pPr>
            <w:r>
              <w:rPr>
                <w:rFonts w:eastAsia="Calibri"/>
                <w:sz w:val="20"/>
              </w:rPr>
            </w:r>
          </w:p>
        </w:tc>
      </w:tr>
      <w:tr>
        <w:trPr/>
        <w:tc>
          <w:tcPr>
            <w:tcW w:w="3004"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Prosjektnedbrytningsstruktur PNS</w:t>
            </w:r>
          </w:p>
        </w:tc>
        <w:tc>
          <w:tcPr>
            <w:tcW w:w="4321" w:type="dxa"/>
            <w:tcBorders>
              <w:top w:val="single" w:sz="4" w:space="0" w:color="000000"/>
              <w:start w:val="single" w:sz="4" w:space="0" w:color="000000"/>
              <w:bottom w:val="single" w:sz="4" w:space="0" w:color="000000"/>
              <w:end w:val="single" w:sz="4" w:space="0" w:color="000000"/>
            </w:tcBorders>
          </w:tcPr>
          <w:p>
            <w:pPr>
              <w:pStyle w:val="Normal"/>
              <w:snapToGrid w:val="false"/>
              <w:rPr>
                <w:rFonts w:eastAsia="Calibri"/>
                <w:sz w:val="20"/>
              </w:rPr>
            </w:pPr>
            <w:r>
              <w:rPr>
                <w:rFonts w:eastAsia="Calibri"/>
                <w:sz w:val="20"/>
              </w:rPr>
            </w:r>
          </w:p>
        </w:tc>
        <w:tc>
          <w:tcPr>
            <w:tcW w:w="1690" w:type="dxa"/>
            <w:tcBorders>
              <w:top w:val="single" w:sz="4" w:space="0" w:color="000000"/>
              <w:start w:val="single" w:sz="4" w:space="0" w:color="000000"/>
              <w:bottom w:val="single" w:sz="4" w:space="0" w:color="000000"/>
              <w:end w:val="single" w:sz="4" w:space="0" w:color="000000"/>
            </w:tcBorders>
            <w:shd w:fill="00B050" w:val="clear"/>
          </w:tcPr>
          <w:p>
            <w:pPr>
              <w:pStyle w:val="Normal"/>
              <w:snapToGrid w:val="false"/>
              <w:rPr>
                <w:rFonts w:eastAsia="Calibri"/>
                <w:sz w:val="20"/>
              </w:rPr>
            </w:pPr>
            <w:r>
              <w:rPr>
                <w:rFonts w:eastAsia="Calibri"/>
                <w:sz w:val="20"/>
              </w:rPr>
            </w:r>
          </w:p>
        </w:tc>
      </w:tr>
      <w:tr>
        <w:trPr/>
        <w:tc>
          <w:tcPr>
            <w:tcW w:w="3004"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Kostnadsoverslag, budsjett mv.</w:t>
            </w:r>
          </w:p>
        </w:tc>
        <w:tc>
          <w:tcPr>
            <w:tcW w:w="4321" w:type="dxa"/>
            <w:tcBorders>
              <w:top w:val="single" w:sz="4" w:space="0" w:color="000000"/>
              <w:start w:val="single" w:sz="4" w:space="0" w:color="000000"/>
              <w:bottom w:val="single" w:sz="4" w:space="0" w:color="000000"/>
              <w:end w:val="single" w:sz="4" w:space="0" w:color="000000"/>
            </w:tcBorders>
          </w:tcPr>
          <w:p>
            <w:pPr>
              <w:pStyle w:val="Normal"/>
              <w:snapToGrid w:val="false"/>
              <w:rPr>
                <w:rFonts w:eastAsia="Calibri"/>
                <w:sz w:val="20"/>
              </w:rPr>
            </w:pPr>
            <w:r>
              <w:rPr>
                <w:rFonts w:eastAsia="Calibri"/>
                <w:sz w:val="20"/>
              </w:rPr>
            </w:r>
          </w:p>
        </w:tc>
        <w:tc>
          <w:tcPr>
            <w:tcW w:w="1690" w:type="dxa"/>
            <w:tcBorders>
              <w:top w:val="single" w:sz="4" w:space="0" w:color="000000"/>
              <w:start w:val="single" w:sz="4" w:space="0" w:color="000000"/>
              <w:bottom w:val="single" w:sz="4" w:space="0" w:color="000000"/>
              <w:end w:val="single" w:sz="4" w:space="0" w:color="000000"/>
            </w:tcBorders>
            <w:shd w:fill="00B050" w:val="clear"/>
          </w:tcPr>
          <w:p>
            <w:pPr>
              <w:pStyle w:val="Normal"/>
              <w:snapToGrid w:val="false"/>
              <w:rPr>
                <w:rFonts w:eastAsia="Calibri"/>
                <w:sz w:val="20"/>
              </w:rPr>
            </w:pPr>
            <w:r>
              <w:rPr>
                <w:rFonts w:eastAsia="Calibri"/>
                <w:sz w:val="20"/>
              </w:rPr>
            </w:r>
          </w:p>
        </w:tc>
      </w:tr>
      <w:tr>
        <w:trPr/>
        <w:tc>
          <w:tcPr>
            <w:tcW w:w="3004"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Gevinstrealiseringsplan</w:t>
            </w:r>
          </w:p>
        </w:tc>
        <w:tc>
          <w:tcPr>
            <w:tcW w:w="4321" w:type="dxa"/>
            <w:tcBorders>
              <w:top w:val="single" w:sz="4" w:space="0" w:color="000000"/>
              <w:start w:val="single" w:sz="4" w:space="0" w:color="000000"/>
              <w:bottom w:val="single" w:sz="4" w:space="0" w:color="000000"/>
              <w:end w:val="single" w:sz="4" w:space="0" w:color="000000"/>
            </w:tcBorders>
          </w:tcPr>
          <w:p>
            <w:pPr>
              <w:pStyle w:val="Normal"/>
              <w:snapToGrid w:val="false"/>
              <w:rPr>
                <w:rFonts w:eastAsia="Calibri"/>
                <w:sz w:val="20"/>
              </w:rPr>
            </w:pPr>
            <w:r>
              <w:rPr>
                <w:rFonts w:eastAsia="Calibri"/>
                <w:sz w:val="20"/>
              </w:rPr>
            </w:r>
          </w:p>
        </w:tc>
        <w:tc>
          <w:tcPr>
            <w:tcW w:w="1690" w:type="dxa"/>
            <w:tcBorders>
              <w:top w:val="single" w:sz="4" w:space="0" w:color="000000"/>
              <w:start w:val="single" w:sz="4" w:space="0" w:color="000000"/>
              <w:bottom w:val="single" w:sz="4" w:space="0" w:color="000000"/>
              <w:end w:val="single" w:sz="4" w:space="0" w:color="000000"/>
            </w:tcBorders>
            <w:shd w:fill="00B050" w:val="clear"/>
          </w:tcPr>
          <w:p>
            <w:pPr>
              <w:pStyle w:val="Normal"/>
              <w:snapToGrid w:val="false"/>
              <w:rPr>
                <w:rFonts w:eastAsia="Calibri"/>
                <w:sz w:val="20"/>
              </w:rPr>
            </w:pPr>
            <w:r>
              <w:rPr>
                <w:rFonts w:eastAsia="Calibri"/>
                <w:sz w:val="20"/>
              </w:rPr>
            </w:r>
          </w:p>
        </w:tc>
      </w:tr>
      <w:tr>
        <w:trPr/>
        <w:tc>
          <w:tcPr>
            <w:tcW w:w="3004"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Tidsplan</w:t>
            </w:r>
          </w:p>
        </w:tc>
        <w:tc>
          <w:tcPr>
            <w:tcW w:w="4321"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[F.eks. Tidsplanen tar ikke hensyn til kritiske avhengigheter mellom delprosjekter. Dette bør utbedres innen oppstart]</w:t>
            </w:r>
          </w:p>
        </w:tc>
        <w:tc>
          <w:tcPr>
            <w:tcW w:w="1690" w:type="dxa"/>
            <w:tcBorders>
              <w:top w:val="single" w:sz="4" w:space="0" w:color="000000"/>
              <w:start w:val="single" w:sz="4" w:space="0" w:color="000000"/>
              <w:bottom w:val="single" w:sz="4" w:space="0" w:color="000000"/>
              <w:end w:val="single" w:sz="4" w:space="0" w:color="000000"/>
            </w:tcBorders>
            <w:shd w:fill="FFFF00" w:val="clear"/>
          </w:tcPr>
          <w:p>
            <w:pPr>
              <w:pStyle w:val="Normal"/>
              <w:snapToGrid w:val="false"/>
              <w:rPr>
                <w:rFonts w:eastAsia="Calibri"/>
                <w:sz w:val="20"/>
              </w:rPr>
            </w:pPr>
            <w:r>
              <w:rPr>
                <w:rFonts w:eastAsia="Calibri"/>
                <w:sz w:val="20"/>
              </w:rPr>
            </w:r>
          </w:p>
        </w:tc>
      </w:tr>
      <w:tr>
        <w:trPr/>
        <w:tc>
          <w:tcPr>
            <w:tcW w:w="3004"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Intern kvalitetssikring</w:t>
            </w:r>
          </w:p>
        </w:tc>
        <w:tc>
          <w:tcPr>
            <w:tcW w:w="4321" w:type="dxa"/>
            <w:tcBorders>
              <w:top w:val="single" w:sz="4" w:space="0" w:color="000000"/>
              <w:start w:val="single" w:sz="4" w:space="0" w:color="000000"/>
              <w:bottom w:val="single" w:sz="4" w:space="0" w:color="000000"/>
              <w:end w:val="single" w:sz="4" w:space="0" w:color="000000"/>
            </w:tcBorders>
          </w:tcPr>
          <w:p>
            <w:pPr>
              <w:pStyle w:val="Normal"/>
              <w:snapToGrid w:val="false"/>
              <w:rPr>
                <w:rFonts w:eastAsia="Calibri"/>
                <w:sz w:val="20"/>
              </w:rPr>
            </w:pPr>
            <w:r>
              <w:rPr>
                <w:rFonts w:eastAsia="Calibri"/>
                <w:sz w:val="20"/>
              </w:rPr>
            </w:r>
          </w:p>
        </w:tc>
        <w:tc>
          <w:tcPr>
            <w:tcW w:w="1690" w:type="dxa"/>
            <w:tcBorders>
              <w:top w:val="single" w:sz="4" w:space="0" w:color="000000"/>
              <w:start w:val="single" w:sz="4" w:space="0" w:color="000000"/>
              <w:bottom w:val="single" w:sz="4" w:space="0" w:color="000000"/>
              <w:end w:val="single" w:sz="4" w:space="0" w:color="000000"/>
            </w:tcBorders>
            <w:shd w:fill="00B050" w:val="clear"/>
          </w:tcPr>
          <w:p>
            <w:pPr>
              <w:pStyle w:val="Normal"/>
              <w:snapToGrid w:val="false"/>
              <w:rPr>
                <w:rFonts w:eastAsia="Calibri"/>
                <w:sz w:val="20"/>
              </w:rPr>
            </w:pPr>
            <w:r>
              <w:rPr>
                <w:rFonts w:eastAsia="Calibri"/>
                <w:sz w:val="20"/>
              </w:rPr>
            </w:r>
          </w:p>
        </w:tc>
      </w:tr>
      <w:tr>
        <w:trPr/>
        <w:tc>
          <w:tcPr>
            <w:tcW w:w="9015" w:type="dxa"/>
            <w:gridSpan w:val="3"/>
            <w:tcBorders>
              <w:top w:val="single" w:sz="4" w:space="0" w:color="000000"/>
              <w:start w:val="single" w:sz="4" w:space="0" w:color="000000"/>
              <w:bottom w:val="single" w:sz="4" w:space="0" w:color="000000"/>
              <w:end w:val="single" w:sz="4" w:space="0" w:color="000000"/>
            </w:tcBorders>
            <w:shd w:fill="9CC2E5" w:val="clear"/>
          </w:tcPr>
          <w:p>
            <w:pPr>
              <w:pStyle w:val="Normal"/>
              <w:rPr>
                <w:rFonts w:eastAsia="Calibri"/>
                <w:b/>
                <w:sz w:val="20"/>
              </w:rPr>
            </w:pPr>
            <w:r>
              <w:rPr>
                <w:rFonts w:eastAsia="Calibri"/>
                <w:b/>
                <w:sz w:val="20"/>
              </w:rPr>
              <w:t>Oppfølgning på konseptvalget</w:t>
            </w:r>
          </w:p>
        </w:tc>
      </w:tr>
      <w:tr>
        <w:trPr/>
        <w:tc>
          <w:tcPr>
            <w:tcW w:w="3004"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Endringslogg og kostnadsstyring i forprosjektfasen</w:t>
            </w:r>
          </w:p>
        </w:tc>
        <w:tc>
          <w:tcPr>
            <w:tcW w:w="4321" w:type="dxa"/>
            <w:tcBorders>
              <w:top w:val="single" w:sz="4" w:space="0" w:color="000000"/>
              <w:start w:val="single" w:sz="4" w:space="0" w:color="000000"/>
              <w:bottom w:val="single" w:sz="4" w:space="0" w:color="000000"/>
              <w:end w:val="single" w:sz="4" w:space="0" w:color="000000"/>
            </w:tcBorders>
          </w:tcPr>
          <w:p>
            <w:pPr>
              <w:pStyle w:val="Normal"/>
              <w:snapToGrid w:val="false"/>
              <w:rPr>
                <w:rFonts w:eastAsia="Calibri"/>
                <w:sz w:val="20"/>
              </w:rPr>
            </w:pPr>
            <w:r>
              <w:rPr>
                <w:rFonts w:eastAsia="Calibri"/>
                <w:sz w:val="20"/>
              </w:rPr>
            </w:r>
          </w:p>
        </w:tc>
        <w:tc>
          <w:tcPr>
            <w:tcW w:w="1690" w:type="dxa"/>
            <w:tcBorders>
              <w:top w:val="single" w:sz="4" w:space="0" w:color="000000"/>
              <w:start w:val="single" w:sz="4" w:space="0" w:color="000000"/>
              <w:bottom w:val="single" w:sz="4" w:space="0" w:color="000000"/>
              <w:end w:val="single" w:sz="4" w:space="0" w:color="000000"/>
            </w:tcBorders>
            <w:shd w:fill="00B050" w:val="clear"/>
          </w:tcPr>
          <w:p>
            <w:pPr>
              <w:pStyle w:val="Normal"/>
              <w:snapToGrid w:val="false"/>
              <w:rPr>
                <w:rFonts w:eastAsia="Calibri"/>
                <w:sz w:val="20"/>
              </w:rPr>
            </w:pPr>
            <w:r>
              <w:rPr>
                <w:rFonts w:eastAsia="Calibri"/>
                <w:sz w:val="20"/>
              </w:rPr>
            </w:r>
          </w:p>
        </w:tc>
      </w:tr>
      <w:tr>
        <w:trPr/>
        <w:tc>
          <w:tcPr>
            <w:tcW w:w="3004" w:type="dxa"/>
            <w:tcBorders>
              <w:top w:val="single" w:sz="4" w:space="0" w:color="000000"/>
              <w:start w:val="single" w:sz="4" w:space="0" w:color="000000"/>
              <w:bottom w:val="single" w:sz="4" w:space="0" w:color="000000"/>
              <w:end w:val="single" w:sz="4" w:space="0" w:color="000000"/>
            </w:tcBorders>
          </w:tcPr>
          <w:p>
            <w:pPr>
              <w:pStyle w:val="Normal"/>
              <w:rPr>
                <w:rFonts w:eastAsia="Calibri"/>
                <w:sz w:val="20"/>
              </w:rPr>
            </w:pPr>
            <w:r>
              <w:rPr>
                <w:rFonts w:eastAsia="Calibri"/>
                <w:sz w:val="20"/>
              </w:rPr>
              <w:t>Føringer fra konseptvalget og samfunnsøkonomisk lønnsomhet</w:t>
            </w:r>
          </w:p>
        </w:tc>
        <w:tc>
          <w:tcPr>
            <w:tcW w:w="4321" w:type="dxa"/>
            <w:tcBorders>
              <w:top w:val="single" w:sz="4" w:space="0" w:color="000000"/>
              <w:start w:val="single" w:sz="4" w:space="0" w:color="000000"/>
              <w:bottom w:val="single" w:sz="4" w:space="0" w:color="000000"/>
              <w:end w:val="single" w:sz="4" w:space="0" w:color="000000"/>
            </w:tcBorders>
          </w:tcPr>
          <w:p>
            <w:pPr>
              <w:pStyle w:val="Normal"/>
              <w:snapToGrid w:val="false"/>
              <w:rPr>
                <w:rFonts w:eastAsia="Calibri"/>
                <w:sz w:val="20"/>
              </w:rPr>
            </w:pPr>
            <w:r>
              <w:rPr>
                <w:rFonts w:eastAsia="Calibri"/>
                <w:sz w:val="20"/>
              </w:rPr>
            </w:r>
          </w:p>
        </w:tc>
        <w:tc>
          <w:tcPr>
            <w:tcW w:w="1690" w:type="dxa"/>
            <w:tcBorders>
              <w:top w:val="single" w:sz="4" w:space="0" w:color="000000"/>
              <w:start w:val="single" w:sz="4" w:space="0" w:color="000000"/>
              <w:bottom w:val="single" w:sz="4" w:space="0" w:color="000000"/>
              <w:end w:val="single" w:sz="4" w:space="0" w:color="000000"/>
            </w:tcBorders>
            <w:shd w:fill="00B050" w:val="clear"/>
          </w:tcPr>
          <w:p>
            <w:pPr>
              <w:pStyle w:val="Normal"/>
              <w:snapToGrid w:val="false"/>
              <w:rPr>
                <w:rFonts w:eastAsia="Calibri"/>
                <w:sz w:val="20"/>
              </w:rPr>
            </w:pPr>
            <w:r>
              <w:rPr>
                <w:rFonts w:eastAsia="Calibri"/>
                <w:sz w:val="20"/>
              </w:rPr>
            </w:r>
          </w:p>
        </w:tc>
      </w:tr>
    </w:tbl>
    <w:p>
      <w:pPr>
        <w:pStyle w:val="Normal"/>
        <w:rPr>
          <w:sz w:val="20"/>
        </w:rPr>
      </w:pPr>
      <w:r>
        <w:rPr>
          <w:sz w:val="20"/>
        </w:rPr>
        <w:t>Merknad: Oppsummering av status og forslag til utbedring dersom status er gult eller rødt</w:t>
      </w:r>
    </w:p>
    <w:p>
      <w:pPr>
        <w:pStyle w:val="Normal"/>
        <w:rPr>
          <w:sz w:val="20"/>
        </w:rPr>
      </w:pPr>
      <w:r>
        <w:rPr>
          <w:sz w:val="20"/>
        </w:rPr>
        <w:t>Status: Grønt betyr at dokumentasjonen er på tilfredsstillende nivå. Gult betyr at det er noen mindre mangler som ikke har vært til hinder for KS2 men som bør utbedres. Rødt betyr at det er sentrale mangler som bør utbedres før eventuell oppstartsbevilgning til prosjektet.</w:t>
      </w:r>
    </w:p>
    <w:p>
      <w:pPr>
        <w:pStyle w:val="Normal"/>
        <w:rPr>
          <w:sz w:val="20"/>
        </w:rPr>
      </w:pPr>
      <w:r>
        <w:rPr>
          <w:sz w:val="20"/>
        </w:rPr>
      </w:r>
    </w:p>
    <w:p>
      <w:pPr>
        <w:pStyle w:val="Normal"/>
        <w:rPr/>
      </w:pPr>
      <w:r>
        <w:rPr/>
      </w:r>
    </w:p>
    <w:p>
      <w:pPr>
        <w:pStyle w:val="Heading1"/>
        <w:numPr>
          <w:ilvl w:val="0"/>
          <w:numId w:val="0"/>
        </w:numPr>
        <w:ind w:hanging="0" w:start="0"/>
        <w:rPr/>
      </w:pPr>
      <w:r>
        <w:rPr/>
        <w:t>Øvrig kapittelinndeling</w:t>
      </w:r>
    </w:p>
    <w:p>
      <w:pPr>
        <w:pStyle w:val="Normal"/>
        <w:rPr/>
      </w:pPr>
      <w:r>
        <w:rPr/>
      </w:r>
    </w:p>
    <w:p>
      <w:pPr>
        <w:pStyle w:val="Normal"/>
        <w:rPr/>
      </w:pPr>
      <w:r>
        <w:rPr/>
        <w:t>[For hvert kapittel lages det underoverskrifter som passer til kapittelets inndeling og som synligjør viktige tema/vurderinger for det aktuelle prosjektet. Dette innebærer at inndelingen og navn på underkapitlene kan variere fra sak til sak. Punktene i rammeavtalens bilag 1.3 gir veiledning om hvilke tema som bør omtales. For de kapitlene som ikke svarer til konkrete punkter i rammeavtalen har vi gitt forslag til inndeling og hvilke tema som bør dekkes hvor.</w:t>
      </w:r>
    </w:p>
    <w:p>
      <w:pPr>
        <w:pStyle w:val="Normal"/>
        <w:rPr/>
      </w:pPr>
      <w:r>
        <w:rPr/>
      </w:r>
    </w:p>
    <w:p>
      <w:pPr>
        <w:pStyle w:val="Normal"/>
        <w:rPr/>
      </w:pPr>
      <w:r>
        <w:rPr/>
        <w:t>Bruk gjerne tabeller eller figurer som forklarer og underbygger tilrådningene under hvert kapittel.]</w:t>
      </w:r>
    </w:p>
    <w:p>
      <w:pPr>
        <w:pStyle w:val="Normal"/>
        <w:rPr>
          <w:b/>
        </w:rPr>
      </w:pPr>
      <w:r>
        <w:rPr>
          <w:b/>
        </w:rPr>
      </w:r>
    </w:p>
    <w:p>
      <w:pPr>
        <w:pStyle w:val="Heading1"/>
        <w:ind w:hanging="0" w:start="0"/>
        <w:rPr/>
      </w:pPr>
      <w:r>
        <w:rPr/>
        <w:t>Innledning</w:t>
      </w:r>
    </w:p>
    <w:p>
      <w:pPr>
        <w:pStyle w:val="Heading2"/>
        <w:ind w:hanging="0" w:start="0"/>
        <w:rPr/>
      </w:pPr>
      <w:r>
        <w:rPr/>
        <w:t>Beskrivelse av prosjektet</w:t>
      </w:r>
    </w:p>
    <w:p>
      <w:pPr>
        <w:pStyle w:val="Normal"/>
        <w:numPr>
          <w:ilvl w:val="0"/>
          <w:numId w:val="11"/>
        </w:numPr>
        <w:ind w:firstLine="66" w:start="360" w:end="0"/>
        <w:rPr/>
      </w:pPr>
      <w:r>
        <w:rPr/>
        <w:t>Overordnet beskrivelse av tiltaket</w:t>
      </w:r>
    </w:p>
    <w:p>
      <w:pPr>
        <w:pStyle w:val="Normal"/>
        <w:numPr>
          <w:ilvl w:val="0"/>
          <w:numId w:val="11"/>
        </w:numPr>
        <w:ind w:firstLine="66" w:start="360" w:end="0"/>
        <w:rPr/>
      </w:pPr>
      <w:r>
        <w:rPr/>
        <w:t>Samfunnsmål og effektmål som skal oppnås</w:t>
      </w:r>
    </w:p>
    <w:p>
      <w:pPr>
        <w:pStyle w:val="Normal"/>
        <w:numPr>
          <w:ilvl w:val="0"/>
          <w:numId w:val="11"/>
        </w:numPr>
        <w:ind w:firstLine="66" w:start="360" w:end="0"/>
        <w:rPr/>
      </w:pPr>
      <w:r>
        <w:rPr/>
        <w:t>Rammer og styringsfilosofi (prioritering av resultatmål)</w:t>
      </w:r>
    </w:p>
    <w:p>
      <w:pPr>
        <w:pStyle w:val="Normal"/>
        <w:numPr>
          <w:ilvl w:val="0"/>
          <w:numId w:val="11"/>
        </w:numPr>
        <w:ind w:firstLine="66" w:start="360" w:end="0"/>
        <w:rPr/>
      </w:pPr>
      <w:r>
        <w:rPr/>
        <w:t>Opprinnelig kostnadsoverslag og fremdriftsplan</w:t>
      </w:r>
    </w:p>
    <w:p>
      <w:pPr>
        <w:pStyle w:val="Normal"/>
        <w:numPr>
          <w:ilvl w:val="0"/>
          <w:numId w:val="11"/>
        </w:numPr>
        <w:ind w:firstLine="66" w:start="360" w:end="0"/>
        <w:rPr/>
      </w:pPr>
      <w:r>
        <w:rPr/>
        <w:t>Annet (for eksempel avhengighet av tilgrensende prosjekter,)</w:t>
      </w:r>
    </w:p>
    <w:p>
      <w:pPr>
        <w:pStyle w:val="Normal"/>
        <w:rPr/>
      </w:pPr>
      <w:r>
        <w:rPr/>
      </w:r>
    </w:p>
    <w:p>
      <w:pPr>
        <w:pStyle w:val="Heading2"/>
        <w:ind w:hanging="0" w:start="0"/>
        <w:rPr/>
      </w:pPr>
      <w:r>
        <w:rPr/>
        <w:t>Om analysen</w:t>
      </w:r>
    </w:p>
    <w:p>
      <w:pPr>
        <w:pStyle w:val="Normal"/>
        <w:numPr>
          <w:ilvl w:val="0"/>
          <w:numId w:val="7"/>
        </w:numPr>
        <w:ind w:hanging="283" w:start="709" w:end="0"/>
        <w:rPr/>
      </w:pPr>
      <w:r>
        <w:rPr/>
        <w:t>Bakgrunn for analysen og målet med kvalitetssikringen</w:t>
      </w:r>
    </w:p>
    <w:p>
      <w:pPr>
        <w:pStyle w:val="Normal"/>
        <w:numPr>
          <w:ilvl w:val="0"/>
          <w:numId w:val="7"/>
        </w:numPr>
        <w:ind w:hanging="283" w:start="709" w:end="0"/>
        <w:rPr/>
      </w:pPr>
      <w:r>
        <w:rPr/>
        <w:t xml:space="preserve">Analyseprosessen </w:t>
      </w:r>
    </w:p>
    <w:p>
      <w:pPr>
        <w:pStyle w:val="Normal"/>
        <w:numPr>
          <w:ilvl w:val="0"/>
          <w:numId w:val="7"/>
        </w:numPr>
        <w:ind w:hanging="283" w:start="709" w:end="0"/>
        <w:rPr/>
      </w:pPr>
      <w:r>
        <w:rPr/>
        <w:t xml:space="preserve">Metode </w:t>
      </w:r>
    </w:p>
    <w:p>
      <w:pPr>
        <w:pStyle w:val="Normal"/>
        <w:numPr>
          <w:ilvl w:val="0"/>
          <w:numId w:val="7"/>
        </w:numPr>
        <w:ind w:hanging="283" w:start="709" w:end="0"/>
        <w:rPr/>
      </w:pPr>
      <w:r>
        <w:rPr/>
        <w:t>Avgrensning av analysen og presisering av eventuelle tilleggs vurderinger/tilpasninger utover standard kvalitetssikringsoppdrag.</w:t>
      </w:r>
    </w:p>
    <w:p>
      <w:pPr>
        <w:pStyle w:val="Normal"/>
        <w:numPr>
          <w:ilvl w:val="0"/>
          <w:numId w:val="7"/>
        </w:numPr>
        <w:ind w:hanging="283" w:start="709" w:end="0"/>
        <w:rPr/>
      </w:pPr>
      <w:r>
        <w:rPr/>
        <w:t>Spesielle krav for denne analysen (forutsetninger, definisjoner, krav til konfidensialitet eller lignende</w:t>
      </w:r>
    </w:p>
    <w:p>
      <w:pPr>
        <w:pStyle w:val="Normal"/>
        <w:rPr/>
      </w:pPr>
      <w:r>
        <w:rPr/>
      </w:r>
    </w:p>
    <w:p>
      <w:pPr>
        <w:pStyle w:val="Heading1"/>
        <w:ind w:hanging="0" w:start="0"/>
        <w:rPr/>
      </w:pPr>
      <w:r>
        <w:rPr/>
        <w:t xml:space="preserve">Grunnleggende forutsetninger </w:t>
      </w:r>
    </w:p>
    <w:p>
      <w:pPr>
        <w:pStyle w:val="Normal"/>
        <w:rPr/>
      </w:pPr>
      <w:r>
        <w:rPr/>
        <w:t>[Se rammeavtalens bilag 1 punkt 1.3.3 for hva som skal vurderes. Bruk underoverskrifter for å strukturere innholdet og tilpass overskriftene etter behov.]</w:t>
      </w:r>
    </w:p>
    <w:p>
      <w:pPr>
        <w:pStyle w:val="Heading2"/>
        <w:ind w:hanging="0" w:start="0"/>
        <w:rPr/>
      </w:pPr>
      <w:r>
        <w:rPr/>
        <w:t>Sentralt styringsdokument</w:t>
      </w:r>
    </w:p>
    <w:p>
      <w:pPr>
        <w:pStyle w:val="Normal"/>
        <w:numPr>
          <w:ilvl w:val="0"/>
          <w:numId w:val="12"/>
        </w:numPr>
        <w:ind w:hanging="294" w:start="720" w:end="0"/>
        <w:rPr/>
      </w:pPr>
      <w:r>
        <w:rPr/>
        <w:t>Vurdering av det sentrale styringsdokumentet opp mot kravene, og om det gir et tilstrekkelig grunnlag for estimeringen, tidsplanen, usikkerhetsvurderingen og den etterfølgende styring av prosjektet.</w:t>
      </w:r>
    </w:p>
    <w:p>
      <w:pPr>
        <w:pStyle w:val="Normal"/>
        <w:numPr>
          <w:ilvl w:val="0"/>
          <w:numId w:val="12"/>
        </w:numPr>
        <w:rPr/>
      </w:pPr>
      <w:r>
        <w:rPr/>
        <w:t>Vurdering av det overordnede prosjektkonsept, herunder om prosjektet er veldefinert og entydig avgrenset samt tilstrekkelig modent for oppstart.</w:t>
      </w:r>
    </w:p>
    <w:p>
      <w:pPr>
        <w:pStyle w:val="Heading2"/>
        <w:ind w:hanging="0" w:start="0"/>
        <w:rPr/>
      </w:pPr>
      <w:r>
        <w:rPr/>
        <w:t>Prosjektets endringshåndtering</w:t>
      </w:r>
    </w:p>
    <w:p>
      <w:pPr>
        <w:pStyle w:val="Normal"/>
        <w:numPr>
          <w:ilvl w:val="0"/>
          <w:numId w:val="12"/>
        </w:numPr>
        <w:ind w:hanging="294" w:start="720" w:end="0"/>
        <w:rPr/>
      </w:pPr>
      <w:r>
        <w:rPr/>
        <w:t>Beskrivelse av endringer i prosjektet, sammenlignet med fastsatt styringsmål.</w:t>
      </w:r>
    </w:p>
    <w:p>
      <w:pPr>
        <w:pStyle w:val="Normal"/>
        <w:numPr>
          <w:ilvl w:val="0"/>
          <w:numId w:val="12"/>
        </w:numPr>
        <w:ind w:hanging="294" w:start="720" w:end="0"/>
        <w:rPr/>
      </w:pPr>
      <w:r>
        <w:rPr/>
        <w:t>Vurdering av prosjektets endringslogg og hvordan endringer er styrt.</w:t>
      </w:r>
    </w:p>
    <w:p>
      <w:pPr>
        <w:pStyle w:val="Heading2"/>
        <w:ind w:hanging="0" w:start="0"/>
        <w:rPr/>
      </w:pPr>
      <w:r>
        <w:rPr/>
        <w:t>Forutsetninger for konseptvalg og samfunnsøkonomisk lønnsomhet</w:t>
      </w:r>
    </w:p>
    <w:p>
      <w:pPr>
        <w:pStyle w:val="Normal"/>
        <w:numPr>
          <w:ilvl w:val="0"/>
          <w:numId w:val="12"/>
        </w:numPr>
        <w:ind w:hanging="294" w:start="720" w:end="0"/>
        <w:rPr/>
      </w:pPr>
      <w:r>
        <w:rPr/>
        <w:t xml:space="preserve">Vurdering av oppfølging av forutsetninger fra konseptvalg. </w:t>
      </w:r>
    </w:p>
    <w:p>
      <w:pPr>
        <w:pStyle w:val="Normal"/>
        <w:numPr>
          <w:ilvl w:val="0"/>
          <w:numId w:val="12"/>
        </w:numPr>
        <w:ind w:hanging="294" w:start="720" w:end="0"/>
        <w:rPr/>
      </w:pPr>
      <w:r>
        <w:rPr/>
        <w:t>Vurdering av utvikling i samfunnsøkonomisk lønnsomhet.</w:t>
      </w:r>
    </w:p>
    <w:p>
      <w:pPr>
        <w:pStyle w:val="Normal"/>
        <w:numPr>
          <w:ilvl w:val="0"/>
          <w:numId w:val="12"/>
        </w:numPr>
        <w:ind w:hanging="294" w:start="720" w:end="0"/>
        <w:rPr/>
      </w:pPr>
      <w:r>
        <w:rPr/>
        <w:t>Vurdering av plan for gevinstrealisering, herunder om det er sannsynlig at prosjektet vil realisere akseptabel nytte,</w:t>
      </w:r>
    </w:p>
    <w:p>
      <w:pPr>
        <w:pStyle w:val="Normal"/>
        <w:ind w:start="720" w:end="0"/>
        <w:rPr/>
      </w:pPr>
      <w:r>
        <w:rPr/>
      </w:r>
    </w:p>
    <w:p>
      <w:pPr>
        <w:pStyle w:val="Heading1"/>
        <w:spacing w:before="240" w:after="60"/>
        <w:ind w:hanging="431" w:start="431" w:end="0"/>
        <w:contextualSpacing/>
        <w:rPr/>
      </w:pPr>
      <w:r>
        <w:rPr/>
        <w:t>Kontraktsstrategi</w:t>
      </w:r>
    </w:p>
    <w:p>
      <w:pPr>
        <w:pStyle w:val="Normal"/>
        <w:rPr>
          <w:b/>
        </w:rPr>
      </w:pPr>
      <w:r>
        <w:rPr/>
        <w:t>[Se rammeavtalens bilag 1 punkt 1.3.4 for hva som skal vurderes. Bruk underoverskrifter for å strukturere innholdet og tilpass overskriftene etter behov.]</w:t>
      </w:r>
    </w:p>
    <w:p>
      <w:pPr>
        <w:pStyle w:val="Normal"/>
        <w:rPr>
          <w:b/>
        </w:rPr>
      </w:pPr>
      <w:r>
        <w:rPr>
          <w:b/>
        </w:rPr>
      </w:r>
    </w:p>
    <w:p>
      <w:pPr>
        <w:pStyle w:val="Heading1"/>
        <w:ind w:hanging="431" w:start="431" w:end="0"/>
        <w:rPr/>
      </w:pPr>
      <w:r>
        <w:rPr/>
        <w:t>Suksessfaktorer og fallgruver</w:t>
      </w:r>
    </w:p>
    <w:p>
      <w:pPr>
        <w:pStyle w:val="Normal"/>
        <w:rPr/>
      </w:pPr>
      <w:r>
        <w:rPr/>
        <w:t>[Se rammeavtalens bilag 1 punkt 1.3.5 for hva som skal vurderes. Bruk underoverskrifter for å strukturere innholdet og tilpass overskriftene etter behov for eksempel ved å angi de viktigste suksessfaktorene eller fallgruvene i overskriftene.]</w:t>
      </w:r>
    </w:p>
    <w:p>
      <w:pPr>
        <w:pStyle w:val="Normal"/>
        <w:rPr/>
      </w:pPr>
      <w:r>
        <w:rPr/>
      </w:r>
    </w:p>
    <w:p>
      <w:pPr>
        <w:pStyle w:val="Heading1"/>
        <w:ind w:hanging="0" w:start="0"/>
        <w:rPr/>
      </w:pPr>
      <w:r>
        <w:rPr/>
        <w:t>Kostnadsestimat og usikkerhetsanalyse</w:t>
      </w:r>
    </w:p>
    <w:p>
      <w:pPr>
        <w:pStyle w:val="Normal"/>
        <w:rPr/>
      </w:pPr>
      <w:r>
        <w:rPr/>
        <w:t>[Se rammeavtalens bilag 1 punkt 1.3.6-1.3.8 for hva som skal vurderes. Bruk underoverskrifter for å strukturere innholdet og tilpass overskriftene etter behov for eksempel dersom det i avropet er avtalt å se spesielt på usikkerhet knyttet til tid eller nyttevirkninger. Legg vekt på hovedelementer i usikkerhetsanalysen. En mer detaljert gjennomgang inngår normalt som vedlegg for at hovedrapporten ikke skal bli for detaljert og ikke skal gjengi konkurransesensitiv informasjon.]</w:t>
      </w:r>
    </w:p>
    <w:p>
      <w:pPr>
        <w:pStyle w:val="Normal"/>
        <w:rPr/>
      </w:pPr>
      <w:r>
        <w:rPr/>
      </w:r>
    </w:p>
    <w:p>
      <w:pPr>
        <w:pStyle w:val="Heading1"/>
        <w:ind w:hanging="0" w:start="0"/>
        <w:rPr/>
      </w:pPr>
      <w:r>
        <w:rPr/>
        <w:t>Tiltak for reduksjon av risiko</w:t>
      </w:r>
    </w:p>
    <w:p>
      <w:pPr>
        <w:pStyle w:val="Normal"/>
        <w:rPr/>
      </w:pPr>
      <w:r>
        <w:rPr/>
        <w:t>[Se rammeavtalens bilag 1 punkt 1.3.9 for hva som skal vurderes. Bruk underoverskrifter for å strukturere innholdet og tilpass overskriftene etter behov, gjerne overskrifter som beskriver foreslåtte tiltak.]</w:t>
      </w:r>
    </w:p>
    <w:p>
      <w:pPr>
        <w:pStyle w:val="Normal"/>
        <w:rPr/>
      </w:pPr>
      <w:r>
        <w:rPr/>
      </w:r>
    </w:p>
    <w:p>
      <w:pPr>
        <w:pStyle w:val="Heading1"/>
        <w:ind w:hanging="0" w:start="0"/>
        <w:rPr/>
      </w:pPr>
      <w:r>
        <w:rPr/>
        <w:t>Reduksjoner og forenklinger</w:t>
      </w:r>
    </w:p>
    <w:p>
      <w:pPr>
        <w:pStyle w:val="Normal"/>
        <w:rPr/>
      </w:pPr>
      <w:r>
        <w:rPr/>
        <w:t>[Se rammeavtalens bilag 1 punkt 1.3.10 for hva som skal vurderes. Bruk underoverskrifter for å strukturere innholdet og tilpass overskriftene etter behov, gjerne overskrifter som beskriver foreslåtte tiltak.]</w:t>
      </w:r>
    </w:p>
    <w:p>
      <w:pPr>
        <w:pStyle w:val="Normal"/>
        <w:rPr/>
      </w:pPr>
      <w:r>
        <w:rPr/>
      </w:r>
    </w:p>
    <w:p>
      <w:pPr>
        <w:pStyle w:val="Heading1"/>
        <w:numPr>
          <w:ilvl w:val="0"/>
          <w:numId w:val="0"/>
        </w:numPr>
        <w:ind w:hanging="432" w:start="432" w:end="0"/>
        <w:rPr/>
      </w:pPr>
      <w:r>
        <w:rPr/>
        <w:t>[Finansieringsanalyse</w:t>
      </w:r>
    </w:p>
    <w:p>
      <w:pPr>
        <w:pStyle w:val="Normal"/>
        <w:rPr/>
      </w:pPr>
      <w:r>
        <w:rPr/>
        <w:t xml:space="preserve">I enkelte oppdrag gjøres det egne vurderinger av finansieringsgrunnlaget for tiltaket, for eksempel ved bompengefinansiering av veier eller bypakker. Dette er i så fall omtalt i oppdragsbeskrivelsen.] </w:t>
      </w:r>
    </w:p>
    <w:p>
      <w:pPr>
        <w:pStyle w:val="Normal"/>
        <w:rPr/>
      </w:pPr>
      <w:r>
        <w:rPr/>
      </w:r>
    </w:p>
    <w:p>
      <w:pPr>
        <w:pStyle w:val="Heading1"/>
        <w:ind w:hanging="0" w:start="0"/>
        <w:rPr/>
      </w:pPr>
      <w:r>
        <w:rPr/>
        <w:t>Tilrådninger om styrings- og kostnadsramme</w:t>
      </w:r>
    </w:p>
    <w:p>
      <w:pPr>
        <w:pStyle w:val="Normal"/>
        <w:rPr/>
      </w:pPr>
      <w:r>
        <w:rPr/>
        <w:t>[Se rammeavtalens bilag 1 punkt 1.3.11 for hva som skal vurderes. Bruk underoverskrifter for å strukturere innholdet og tilpass overskriftene etter behov.]</w:t>
      </w:r>
    </w:p>
    <w:p>
      <w:pPr>
        <w:pStyle w:val="Normal"/>
        <w:rPr/>
      </w:pPr>
      <w:r>
        <w:rPr/>
      </w:r>
    </w:p>
    <w:p>
      <w:pPr>
        <w:pStyle w:val="Heading1"/>
        <w:ind w:hanging="0" w:start="0"/>
        <w:rPr/>
      </w:pPr>
      <w:r>
        <w:rPr/>
        <w:t>Organisering og styring</w:t>
      </w:r>
    </w:p>
    <w:p>
      <w:pPr>
        <w:pStyle w:val="Normal"/>
        <w:rPr/>
      </w:pPr>
      <w:r>
        <w:rPr/>
        <w:t>[Se rammeavtalens bilag 1 punkt 1.3.12 for hva som skal vurderes. Bruk underoverskrifter for å strukturere innholdet og tilpass overskriftene etter behov. Kapittelet bør omhandle:</w:t>
      </w:r>
    </w:p>
    <w:p>
      <w:pPr>
        <w:pStyle w:val="Normal"/>
        <w:rPr/>
      </w:pPr>
      <w:r>
        <w:rPr/>
      </w:r>
    </w:p>
    <w:p>
      <w:pPr>
        <w:pStyle w:val="BodyText"/>
        <w:numPr>
          <w:ilvl w:val="0"/>
          <w:numId w:val="6"/>
        </w:numPr>
        <w:tabs>
          <w:tab w:val="clear" w:pos="708"/>
          <w:tab w:val="left" w:pos="786" w:leader="none"/>
        </w:tabs>
        <w:ind w:hanging="360" w:start="786" w:end="0"/>
        <w:rPr/>
      </w:pPr>
      <w:r>
        <w:rPr/>
        <w:t>Beslutningsgang</w:t>
      </w:r>
    </w:p>
    <w:p>
      <w:pPr>
        <w:pStyle w:val="Normal"/>
        <w:numPr>
          <w:ilvl w:val="0"/>
          <w:numId w:val="10"/>
        </w:numPr>
        <w:tabs>
          <w:tab w:val="clear" w:pos="708"/>
          <w:tab w:val="left" w:pos="786" w:leader="none"/>
        </w:tabs>
        <w:ind w:hanging="360" w:start="786" w:end="0"/>
        <w:rPr/>
      </w:pPr>
      <w:r>
        <w:rPr/>
        <w:t>Overordnet organisering</w:t>
      </w:r>
    </w:p>
    <w:p>
      <w:pPr>
        <w:pStyle w:val="Normal"/>
        <w:numPr>
          <w:ilvl w:val="0"/>
          <w:numId w:val="10"/>
        </w:numPr>
        <w:tabs>
          <w:tab w:val="clear" w:pos="708"/>
          <w:tab w:val="left" w:pos="786" w:leader="none"/>
        </w:tabs>
        <w:ind w:hanging="360" w:start="786" w:end="0"/>
        <w:rPr/>
      </w:pPr>
      <w:r>
        <w:rPr/>
        <w:t>Prosjektorganisasjonen (bl.a. organisasjonsform)</w:t>
      </w:r>
    </w:p>
    <w:p>
      <w:pPr>
        <w:pStyle w:val="Normal"/>
        <w:numPr>
          <w:ilvl w:val="0"/>
          <w:numId w:val="10"/>
        </w:numPr>
        <w:tabs>
          <w:tab w:val="clear" w:pos="708"/>
          <w:tab w:val="left" w:pos="786" w:leader="none"/>
        </w:tabs>
        <w:ind w:hanging="360" w:start="786" w:end="0"/>
        <w:rPr/>
      </w:pPr>
      <w:r>
        <w:rPr/>
        <w:t>Styring, kontroll og rapportering</w:t>
      </w:r>
    </w:p>
    <w:p>
      <w:pPr>
        <w:pStyle w:val="Normal"/>
        <w:numPr>
          <w:ilvl w:val="0"/>
          <w:numId w:val="8"/>
        </w:numPr>
        <w:tabs>
          <w:tab w:val="clear" w:pos="708"/>
          <w:tab w:val="left" w:pos="786" w:leader="none"/>
        </w:tabs>
        <w:ind w:hanging="360" w:start="786" w:end="0"/>
        <w:rPr/>
      </w:pPr>
      <w:r>
        <w:rPr/>
        <w:t>Tilrådninger om eierskap til usikkerhetsavsetninger]</w:t>
      </w:r>
    </w:p>
    <w:p>
      <w:pPr>
        <w:pStyle w:val="Normal"/>
        <w:rPr/>
      </w:pPr>
      <w:r>
        <w:rPr/>
      </w:r>
    </w:p>
    <w:p>
      <w:pPr>
        <w:pStyle w:val="Heading1"/>
        <w:ind w:hanging="0" w:start="0"/>
        <w:rPr/>
      </w:pPr>
      <w:r>
        <w:rPr/>
        <w:t>Forslag og tilrådninger samlet</w:t>
      </w:r>
    </w:p>
    <w:p>
      <w:pPr>
        <w:pStyle w:val="Normal"/>
        <w:rPr/>
      </w:pPr>
      <w:r>
        <w:rPr/>
        <w:t>[Oppsummer de ulike tilrådningene for de ulike delkapitlene i et samlet kapittel til slutt. Her kan det tas med flere tilrådninger enn de som trekkes frem i sammendraget.</w:t>
      </w:r>
    </w:p>
    <w:p>
      <w:pPr>
        <w:pStyle w:val="Normal"/>
        <w:rPr/>
      </w:pPr>
      <w:r>
        <w:rPr/>
      </w:r>
    </w:p>
    <w:p>
      <w:pPr>
        <w:pStyle w:val="Heading2"/>
        <w:ind w:hanging="0" w:start="0"/>
        <w:rPr/>
      </w:pPr>
      <w:r>
        <w:rPr/>
        <w:t>Råd til departementet (prosjekteier)</w:t>
      </w:r>
    </w:p>
    <w:p>
      <w:pPr>
        <w:pStyle w:val="Normal"/>
        <w:rPr/>
      </w:pPr>
      <w:r>
        <w:rPr/>
        <w:t>Bør omhandle:</w:t>
      </w:r>
    </w:p>
    <w:p>
      <w:pPr>
        <w:pStyle w:val="Normal"/>
        <w:numPr>
          <w:ilvl w:val="0"/>
          <w:numId w:val="5"/>
        </w:numPr>
        <w:rPr/>
      </w:pPr>
      <w:r>
        <w:rPr/>
        <w:t>viktige føringer som bør komme frem i oppdragsbrevet for gjennomføringsfasen</w:t>
      </w:r>
    </w:p>
    <w:p>
      <w:pPr>
        <w:pStyle w:val="Normal"/>
        <w:numPr>
          <w:ilvl w:val="0"/>
          <w:numId w:val="5"/>
        </w:numPr>
        <w:rPr/>
      </w:pPr>
      <w:r>
        <w:rPr/>
        <w:t>risiko eller beslutninger som må følges opp på eiernivå før oppstart</w:t>
      </w:r>
    </w:p>
    <w:p>
      <w:pPr>
        <w:pStyle w:val="Normal"/>
        <w:ind w:start="720" w:end="0"/>
        <w:rPr/>
      </w:pPr>
      <w:r>
        <w:rPr/>
      </w:r>
    </w:p>
    <w:p>
      <w:pPr>
        <w:pStyle w:val="Heading2"/>
        <w:ind w:hanging="0" w:start="0"/>
        <w:rPr/>
      </w:pPr>
      <w:r>
        <w:rPr/>
        <w:t>Råd til etaten (prosjektorganisasjonen)</w:t>
      </w:r>
    </w:p>
    <w:p>
      <w:pPr>
        <w:pStyle w:val="Normal"/>
        <w:numPr>
          <w:ilvl w:val="0"/>
          <w:numId w:val="5"/>
        </w:numPr>
        <w:rPr/>
      </w:pPr>
      <w:r>
        <w:rPr/>
        <w:t>om gjennomføringsfasen</w:t>
      </w:r>
    </w:p>
    <w:p>
      <w:pPr>
        <w:pStyle w:val="Normal"/>
        <w:numPr>
          <w:ilvl w:val="0"/>
          <w:numId w:val="5"/>
        </w:numPr>
        <w:rPr/>
      </w:pPr>
      <w:r>
        <w:rPr/>
        <w:t>styring og organisering på lavere nivå</w:t>
      </w:r>
    </w:p>
    <w:p>
      <w:pPr>
        <w:pStyle w:val="Normal"/>
        <w:numPr>
          <w:ilvl w:val="0"/>
          <w:numId w:val="5"/>
        </w:numPr>
        <w:rPr/>
      </w:pPr>
      <w:r>
        <w:rPr/>
        <w:t>arbeid med detaljering av kontraktsstrategi e.l.]</w:t>
      </w:r>
    </w:p>
    <w:p>
      <w:pPr>
        <w:pStyle w:val="Normal"/>
        <w:rPr>
          <w:b/>
          <w:sz w:val="28"/>
          <w:szCs w:val="28"/>
        </w:rPr>
      </w:pPr>
      <w:r>
        <w:rPr>
          <w:b/>
          <w:sz w:val="28"/>
          <w:szCs w:val="28"/>
        </w:rPr>
      </w:r>
    </w:p>
    <w:p>
      <w:pPr>
        <w:pStyle w:val="Normal"/>
        <w:rPr>
          <w:b/>
          <w:sz w:val="28"/>
          <w:szCs w:val="28"/>
        </w:rPr>
      </w:pPr>
      <w:r>
        <w:rPr>
          <w:b/>
          <w:sz w:val="28"/>
          <w:szCs w:val="28"/>
        </w:rPr>
      </w:r>
    </w:p>
    <w:p>
      <w:pPr>
        <w:pStyle w:val="Normal"/>
        <w:rPr/>
      </w:pPr>
      <w:r>
        <w:rPr>
          <w:b/>
          <w:sz w:val="28"/>
          <w:szCs w:val="28"/>
        </w:rPr>
        <w:t>Vedlegg:</w:t>
      </w:r>
    </w:p>
    <w:p>
      <w:pPr>
        <w:pStyle w:val="Normal"/>
        <w:rPr>
          <w:b/>
          <w:sz w:val="28"/>
          <w:szCs w:val="28"/>
        </w:rPr>
      </w:pPr>
      <w:r>
        <w:rPr>
          <w:b/>
          <w:sz w:val="28"/>
          <w:szCs w:val="28"/>
        </w:rPr>
      </w:r>
    </w:p>
    <w:p>
      <w:pPr>
        <w:pStyle w:val="Normal"/>
        <w:ind w:hanging="708" w:start="708" w:end="0"/>
        <w:rPr/>
      </w:pPr>
      <w:r>
        <w:rPr/>
        <w:t>V1:</w:t>
        <w:tab/>
        <w:t>Oversikt over dokumenter fra prosjektet og andre som danner grunnlag for analysen, men som ikke er vedlegg til rapporten eller tidligere sendt oppdragsgivere.</w:t>
      </w:r>
    </w:p>
    <w:p>
      <w:pPr>
        <w:pStyle w:val="Normal"/>
        <w:rPr/>
      </w:pPr>
      <w:r>
        <w:rPr/>
      </w:r>
    </w:p>
    <w:p>
      <w:pPr>
        <w:pStyle w:val="Normal"/>
        <w:rPr/>
      </w:pPr>
      <w:r>
        <w:rPr/>
        <w:t>V2:</w:t>
        <w:tab/>
        <w:t>Oversikt over møter og samtaler som danner grunnlag for analyse.</w:t>
      </w:r>
    </w:p>
    <w:p>
      <w:pPr>
        <w:pStyle w:val="Normal"/>
        <w:rPr/>
      </w:pPr>
      <w:r>
        <w:rPr/>
      </w:r>
    </w:p>
    <w:p>
      <w:pPr>
        <w:pStyle w:val="Normal"/>
        <w:rPr/>
      </w:pPr>
      <w:r>
        <w:rPr/>
        <w:t>[Vedlegg som utdyper informasjon i hovedrapporten ved behov og for å unngå detaljert og konkurransesensitiv informasjon i hovedrapporten.]</w:t>
      </w:r>
    </w:p>
    <w:p>
      <w:pPr>
        <w:pStyle w:val="Normal"/>
        <w:ind w:end="-284"/>
        <w:rPr/>
      </w:pPr>
      <w:r>
        <w:rPr/>
      </w:r>
    </w:p>
    <w:p>
      <w:pPr>
        <w:pStyle w:val="Normal"/>
        <w:rPr/>
      </w:pPr>
      <w:r>
        <w:rPr/>
        <w:t>V3:</w:t>
        <w:tab/>
        <w:t>Kostnadsestimatet</w:t>
      </w:r>
    </w:p>
    <w:p>
      <w:pPr>
        <w:pStyle w:val="Normal"/>
        <w:rPr/>
      </w:pPr>
      <w:r>
        <w:rPr/>
      </w:r>
    </w:p>
    <w:p>
      <w:pPr>
        <w:pStyle w:val="Normal"/>
        <w:rPr/>
      </w:pPr>
      <w:r>
        <w:rPr/>
        <w:t>V4:</w:t>
        <w:tab/>
        <w:t>Usikkerhetsanalysen</w:t>
      </w:r>
    </w:p>
    <w:p>
      <w:pPr>
        <w:pStyle w:val="Normal"/>
        <w:rPr/>
      </w:pPr>
      <w:r>
        <w:rPr/>
      </w:r>
    </w:p>
    <w:p>
      <w:pPr>
        <w:pStyle w:val="Normal"/>
        <w:rPr/>
      </w:pPr>
      <w:r>
        <w:rPr/>
        <w:t xml:space="preserve">V5: </w:t>
        <w:tab/>
        <w:t xml:space="preserve">Kontraktsstrategien </w:t>
      </w:r>
    </w:p>
    <w:sectPr>
      <w:footerReference w:type="default" r:id="rId5"/>
      <w:type w:val="nextPage"/>
      <w:pgSz w:w="11906" w:h="16838"/>
      <w:pgMar w:left="1417" w:right="1417" w:gutter="0" w:header="0"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ourier New">
    <w:charset w:val="00" w:characterSet="windows-1252"/>
    <w:family w:val="modern"/>
    <w:pitch w:val="default"/>
  </w:font>
  <w:font w:name="Wingdings">
    <w:charset w:val="02"/>
    <w:family w:val="auto"/>
    <w:pitch w:val="variable"/>
  </w:font>
  <w:font w:name="Liberation Sans">
    <w:altName w:val="Arial"/>
    <w:charset w:val="01" w:characterSet="utf-8"/>
    <w:family w:val="swiss"/>
    <w:pitch w:val="variable"/>
  </w:font>
  <w:font w:name="Tahoma">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w:r>
    <w:r>
      <mc:AlternateContent>
        <mc:Choice Requires="wps">
          <w:drawing>
            <wp:anchor distT="0" distB="0" distL="0" distR="0" simplePos="0" relativeHeight="13" behindDoc="0" locked="0" layoutInCell="0" allowOverlap="1">
              <wp:simplePos x="0" y="0"/>
              <wp:positionH relativeFrom="margin">
                <wp:align>right</wp:align>
              </wp:positionH>
              <wp:positionV relativeFrom="paragraph">
                <wp:posOffset>635</wp:posOffset>
              </wp:positionV>
              <wp:extent cx="153035" cy="175260"/>
              <wp:effectExtent l="0" t="0" r="0" b="0"/>
              <wp:wrapSquare wrapText="bothSides"/>
              <wp:docPr id="4" name="Frame3"/>
              <a:graphic xmlns:a="http://schemas.openxmlformats.org/drawingml/2006/main">
                <a:graphicData uri="http://schemas.microsoft.com/office/word/2010/wordprocessingShape">
                  <wps:wsp>
                    <wps:cNvSpPr txBox="1"/>
                    <wps:spPr>
                      <a:xfrm>
                        <a:off x="0" y="0"/>
                        <a:ext cx="153035" cy="175260"/>
                      </a:xfrm>
                      <a:prstGeom prst="rect"/>
                      <a:solidFill>
                        <a:srgbClr val="FFFFFF">
                          <a:alpha val="0"/>
                        </a:srgbClr>
                      </a:solidFill>
                    </wps:spPr>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12.05pt;height:13.8pt;mso-wrap-distance-left:0pt;mso-wrap-distance-right:0pt;mso-wrap-distance-top:0pt;mso-wrap-distance-bottom:0pt;margin-top:0.05pt;mso-position-vertical-relative:text;margin-left:441.55pt;mso-position-horizontal:right;mso-position-horizontal-relative:margin">
              <v:fill opacity="0f"/>
              <v:textbox inset="0in,0in,0in,0in">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txbxContent>
              </v:textbox>
              <w10:wrap type="squar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start"/>
      <w:pPr>
        <w:tabs>
          <w:tab w:val="num" w:pos="432"/>
        </w:tabs>
        <w:ind w:start="432" w:hanging="432"/>
      </w:pPr>
    </w:lvl>
    <w:lvl w:ilvl="1">
      <w:start w:val="1"/>
      <w:numFmt w:val="decimal"/>
      <w:pStyle w:val="Heading2"/>
      <w:lvlText w:val="%1.%2"/>
      <w:lvlJc w:val="start"/>
      <w:pPr>
        <w:tabs>
          <w:tab w:val="num" w:pos="576"/>
        </w:tabs>
        <w:ind w:start="576" w:hanging="576"/>
      </w:pPr>
    </w:lvl>
    <w:lvl w:ilvl="2">
      <w:start w:val="1"/>
      <w:numFmt w:val="decimal"/>
      <w:pStyle w:val="Heading3"/>
      <w:lvlText w:val="%1.%2.%3"/>
      <w:lvlJc w:val="start"/>
      <w:pPr>
        <w:tabs>
          <w:tab w:val="num" w:pos="720"/>
        </w:tabs>
        <w:ind w:start="720" w:hanging="720"/>
      </w:pPr>
    </w:lvl>
    <w:lvl w:ilvl="3">
      <w:start w:val="1"/>
      <w:numFmt w:val="decimal"/>
      <w:pStyle w:val="Heading4"/>
      <w:lvlText w:val="%1.%2.%3.%4"/>
      <w:lvlJc w:val="start"/>
      <w:pPr>
        <w:tabs>
          <w:tab w:val="num" w:pos="864"/>
        </w:tabs>
        <w:ind w:start="864" w:hanging="864"/>
      </w:pPr>
    </w:lvl>
    <w:lvl w:ilvl="4">
      <w:start w:val="1"/>
      <w:numFmt w:val="decimal"/>
      <w:pStyle w:val="Heading5"/>
      <w:lvlText w:val="%1.%2.%3.%4.%5"/>
      <w:lvlJc w:val="start"/>
      <w:pPr>
        <w:tabs>
          <w:tab w:val="num" w:pos="1008"/>
        </w:tabs>
        <w:ind w:start="1008" w:hanging="1008"/>
      </w:pPr>
    </w:lvl>
    <w:lvl w:ilvl="5">
      <w:start w:val="1"/>
      <w:numFmt w:val="decimal"/>
      <w:pStyle w:val="Heading6"/>
      <w:lvlText w:val="%1.%2.%3.%4.%5.%6"/>
      <w:lvlJc w:val="start"/>
      <w:pPr>
        <w:tabs>
          <w:tab w:val="num" w:pos="1152"/>
        </w:tabs>
        <w:ind w:start="1152" w:hanging="1152"/>
      </w:pPr>
    </w:lvl>
    <w:lvl w:ilvl="6">
      <w:start w:val="1"/>
      <w:numFmt w:val="decimal"/>
      <w:pStyle w:val="Heading7"/>
      <w:lvlText w:val="%1.%2.%3.%4.%5.%6.%7"/>
      <w:lvlJc w:val="start"/>
      <w:pPr>
        <w:tabs>
          <w:tab w:val="num" w:pos="1296"/>
        </w:tabs>
        <w:ind w:start="1296" w:hanging="1296"/>
      </w:pPr>
    </w:lvl>
    <w:lvl w:ilvl="7">
      <w:start w:val="1"/>
      <w:numFmt w:val="decimal"/>
      <w:pStyle w:val="Heading8"/>
      <w:lvlText w:val="%1.%2.%3.%4.%5.%6.%7.%8"/>
      <w:lvlJc w:val="start"/>
      <w:pPr>
        <w:tabs>
          <w:tab w:val="num" w:pos="1440"/>
        </w:tabs>
        <w:ind w:start="1440" w:hanging="1440"/>
      </w:pPr>
    </w:lvl>
    <w:lvl w:ilvl="8">
      <w:start w:val="1"/>
      <w:numFmt w:val="decimal"/>
      <w:pStyle w:val="Heading9"/>
      <w:lvlText w:val="%1.%2.%3.%4.%5.%6.%7.%8.%9"/>
      <w:lvlJc w:val="start"/>
      <w:pPr>
        <w:tabs>
          <w:tab w:val="num" w:pos="1584"/>
        </w:tabs>
        <w:ind w:start="1584" w:hanging="1584"/>
      </w:pPr>
    </w:lvl>
  </w:abstractNum>
  <w:abstractNum w:abstractNumId="2">
    <w:lvl w:ilvl="0">
      <w:start w:val="1"/>
      <w:numFmt w:val="bullet"/>
      <w:lvlText w:val=""/>
      <w:lvlJc w:val="start"/>
      <w:pPr>
        <w:tabs>
          <w:tab w:val="num" w:pos="0"/>
        </w:tabs>
        <w:ind w:start="720" w:hanging="360"/>
      </w:pPr>
      <w:rPr>
        <w:rFonts w:ascii="Symbol" w:hAnsi="Symbol" w:cs="Symbol" w:hint="default"/>
      </w:rPr>
    </w:lvl>
  </w:abstractNum>
  <w:abstractNum w:abstractNumId="3">
    <w:lvl w:ilvl="0">
      <w:start w:val="1"/>
      <w:numFmt w:val="bullet"/>
      <w:lvlText w:val=""/>
      <w:lvlJc w:val="start"/>
      <w:pPr>
        <w:tabs>
          <w:tab w:val="num" w:pos="0"/>
        </w:tabs>
        <w:ind w:start="720" w:hanging="360"/>
      </w:pPr>
      <w:rPr>
        <w:rFonts w:ascii="Symbol" w:hAnsi="Symbol" w:cs="Symbol" w:hint="default"/>
      </w:rPr>
    </w:lvl>
  </w:abstractNum>
  <w:abstractNum w:abstractNumId="4">
    <w:lvl w:ilvl="0">
      <w:start w:val="1"/>
      <w:numFmt w:val="decimal"/>
      <w:lvlText w:val="%1."/>
      <w:lvlJc w:val="start"/>
      <w:pPr>
        <w:tabs>
          <w:tab w:val="num" w:pos="0"/>
        </w:tabs>
        <w:ind w:start="720" w:hanging="360"/>
      </w:pPr>
      <w:rPr/>
    </w:lvl>
  </w:abstractNum>
  <w:abstractNum w:abstractNumId="5">
    <w:lvl w:ilvl="0">
      <w:numFmt w:val="bullet"/>
      <w:lvlText w:val="-"/>
      <w:lvlJc w:val="start"/>
      <w:pPr>
        <w:tabs>
          <w:tab w:val="num" w:pos="0"/>
        </w:tabs>
        <w:ind w:start="720" w:hanging="360"/>
      </w:pPr>
      <w:rPr>
        <w:rFonts w:ascii="Times New Roman" w:hAnsi="Times New Roman" w:cs="Times New Roman" w:hint="default"/>
      </w:rPr>
    </w:lvl>
  </w:abstractNum>
  <w:abstractNum w:abstractNumId="6">
    <w:lvl w:ilvl="0">
      <w:start w:val="1"/>
      <w:numFmt w:val="bullet"/>
      <w:lvlText w:val=""/>
      <w:lvlJc w:val="start"/>
      <w:pPr>
        <w:tabs>
          <w:tab w:val="num" w:pos="360"/>
        </w:tabs>
        <w:ind w:start="360" w:hanging="360"/>
      </w:pPr>
      <w:rPr>
        <w:rFonts w:ascii="Symbol" w:hAnsi="Symbol" w:cs="Symbol" w:hint="default"/>
      </w:rPr>
    </w:lvl>
  </w:abstractNum>
  <w:abstractNum w:abstractNumId="7">
    <w:lvl w:ilvl="0">
      <w:start w:val="1"/>
      <w:numFmt w:val="bullet"/>
      <w:lvlText w:val=""/>
      <w:lvlJc w:val="start"/>
      <w:pPr>
        <w:tabs>
          <w:tab w:val="num" w:pos="0"/>
        </w:tabs>
        <w:ind w:start="1146" w:hanging="360"/>
      </w:pPr>
      <w:rPr>
        <w:rFonts w:ascii="Symbol" w:hAnsi="Symbol" w:cs="Symbol" w:hint="default"/>
      </w:rPr>
    </w:lvl>
  </w:abstractNum>
  <w:abstractNum w:abstractNumId="8">
    <w:lvl w:ilvl="0">
      <w:start w:val="1"/>
      <w:numFmt w:val="bullet"/>
      <w:lvlText w:val=""/>
      <w:lvlJc w:val="start"/>
      <w:pPr>
        <w:tabs>
          <w:tab w:val="num" w:pos="360"/>
        </w:tabs>
        <w:ind w:start="360" w:hanging="360"/>
      </w:pPr>
      <w:rPr>
        <w:rFonts w:ascii="Symbol" w:hAnsi="Symbol" w:cs="Symbol" w:hint="default"/>
      </w:rPr>
    </w:lvl>
  </w:abstractNum>
  <w:abstractNum w:abstractNumId="9">
    <w:lvl w:ilvl="0">
      <w:start w:val="1"/>
      <w:numFmt w:val="bullet"/>
      <w:lvlText w:val=""/>
      <w:lvlJc w:val="start"/>
      <w:pPr>
        <w:tabs>
          <w:tab w:val="num" w:pos="0"/>
        </w:tabs>
        <w:ind w:start="720" w:hanging="360"/>
      </w:pPr>
      <w:rPr>
        <w:rFonts w:ascii="Symbol" w:hAnsi="Symbol" w:cs="Symbol" w:hint="default"/>
      </w:rPr>
    </w:lvl>
  </w:abstractNum>
  <w:abstractNum w:abstractNumId="10">
    <w:lvl w:ilvl="0">
      <w:start w:val="1"/>
      <w:numFmt w:val="bullet"/>
      <w:lvlText w:val=""/>
      <w:lvlJc w:val="start"/>
      <w:pPr>
        <w:tabs>
          <w:tab w:val="num" w:pos="360"/>
        </w:tabs>
        <w:ind w:start="360" w:hanging="360"/>
      </w:pPr>
      <w:rPr>
        <w:rFonts w:ascii="Symbol" w:hAnsi="Symbol" w:cs="Symbol" w:hint="default"/>
      </w:rPr>
    </w:lvl>
  </w:abstractNum>
  <w:abstractNum w:abstractNumId="11">
    <w:lvl w:ilvl="0">
      <w:start w:val="1"/>
      <w:numFmt w:val="bullet"/>
      <w:lvlText w:val=""/>
      <w:lvlJc w:val="start"/>
      <w:pPr>
        <w:tabs>
          <w:tab w:val="num" w:pos="708"/>
        </w:tabs>
        <w:ind w:start="360" w:hanging="360"/>
      </w:pPr>
      <w:rPr>
        <w:rFonts w:ascii="Symbol" w:hAnsi="Symbol" w:cs="Symbol" w:hint="default"/>
      </w:rPr>
    </w:lvl>
  </w:abstractNum>
  <w:abstractNum w:abstractNumId="12">
    <w:lvl w:ilvl="0">
      <w:start w:val="1"/>
      <w:numFmt w:val="bullet"/>
      <w:lvlText w:val=""/>
      <w:lvlJc w:val="start"/>
      <w:pPr>
        <w:tabs>
          <w:tab w:val="num" w:pos="708"/>
        </w:tabs>
        <w:ind w:start="720" w:hanging="360"/>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08"/>
  <w:autoHyphenation w:val="true"/>
  <w:hyphenationZone w:val="0"/>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0"/>
      <w:lang w:val="nb-NO" w:bidi="ar-SA" w:eastAsia="zh-CN"/>
    </w:rPr>
  </w:style>
  <w:style w:type="paragraph" w:styleId="Heading1">
    <w:name w:val="heading 1"/>
    <w:basedOn w:val="Normal"/>
    <w:next w:val="Normal"/>
    <w:qFormat/>
    <w:pPr>
      <w:keepNext w:val="true"/>
      <w:numPr>
        <w:ilvl w:val="0"/>
        <w:numId w:val="1"/>
      </w:numPr>
      <w:spacing w:before="240" w:after="60"/>
      <w:outlineLvl w:val="0"/>
    </w:pPr>
    <w:rPr>
      <w:rFonts w:ascii="Arial" w:hAnsi="Arial" w:cs="Arial"/>
      <w:b/>
      <w:kern w:val="2"/>
      <w:sz w:val="28"/>
    </w:rPr>
  </w:style>
  <w:style w:type="paragraph" w:styleId="Heading2">
    <w:name w:val="heading 2"/>
    <w:basedOn w:val="Normal"/>
    <w:next w:val="Normal"/>
    <w:qFormat/>
    <w:pPr>
      <w:keepNext w:val="true"/>
      <w:numPr>
        <w:ilvl w:val="1"/>
        <w:numId w:val="1"/>
      </w:numPr>
      <w:spacing w:before="240" w:after="60"/>
      <w:outlineLvl w:val="1"/>
    </w:pPr>
    <w:rPr>
      <w:b/>
      <w:i/>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rPr>
  </w:style>
  <w:style w:type="paragraph" w:styleId="Heading4">
    <w:name w:val="heading 4"/>
    <w:basedOn w:val="Normal"/>
    <w:next w:val="Normal"/>
    <w:qFormat/>
    <w:pPr>
      <w:keepNext w:val="true"/>
      <w:numPr>
        <w:ilvl w:val="3"/>
        <w:numId w:val="1"/>
      </w:numPr>
      <w:outlineLvl w:val="3"/>
    </w:pPr>
    <w:rPr>
      <w:b/>
    </w:rPr>
  </w:style>
  <w:style w:type="paragraph" w:styleId="Heading5">
    <w:name w:val="heading 5"/>
    <w:basedOn w:val="Normal"/>
    <w:next w:val="Normal"/>
    <w:qFormat/>
    <w:pPr>
      <w:keepNext w:val="true"/>
      <w:numPr>
        <w:ilvl w:val="4"/>
        <w:numId w:val="1"/>
      </w:numPr>
      <w:outlineLvl w:val="4"/>
    </w:pPr>
    <w:rPr>
      <w:i/>
    </w:rPr>
  </w:style>
  <w:style w:type="paragraph" w:styleId="Heading6">
    <w:name w:val="heading 6"/>
    <w:basedOn w:val="Normal"/>
    <w:next w:val="Normal"/>
    <w:qFormat/>
    <w:pPr>
      <w:keepNext w:val="true"/>
      <w:numPr>
        <w:ilvl w:val="5"/>
        <w:numId w:val="1"/>
      </w:numPr>
      <w:outlineLvl w:val="5"/>
    </w:pPr>
    <w:rPr>
      <w:i/>
    </w:rPr>
  </w:style>
  <w:style w:type="paragraph" w:styleId="Heading7">
    <w:name w:val="heading 7"/>
    <w:basedOn w:val="Normal"/>
    <w:next w:val="Normal"/>
    <w:qFormat/>
    <w:pPr>
      <w:keepNext w:val="true"/>
      <w:numPr>
        <w:ilvl w:val="6"/>
        <w:numId w:val="1"/>
      </w:numPr>
      <w:outlineLvl w:val="6"/>
    </w:pPr>
    <w:rPr/>
  </w:style>
  <w:style w:type="paragraph" w:styleId="Heading8">
    <w:name w:val="heading 8"/>
    <w:basedOn w:val="Normal"/>
    <w:next w:val="Normal"/>
    <w:qFormat/>
    <w:pPr>
      <w:numPr>
        <w:ilvl w:val="7"/>
        <w:numId w:val="1"/>
      </w:numPr>
      <w:spacing w:before="240" w:after="60"/>
      <w:outlineLvl w:val="7"/>
    </w:pPr>
    <w:rPr>
      <w:rFonts w:ascii="Arial" w:hAnsi="Arial" w:cs="Arial"/>
      <w:i/>
      <w:sz w:val="20"/>
    </w:rPr>
  </w:style>
  <w:style w:type="paragraph" w:styleId="Heading9">
    <w:name w:val="heading 9"/>
    <w:basedOn w:val="Normal"/>
    <w:next w:val="Normal"/>
    <w:qFormat/>
    <w:pPr>
      <w:numPr>
        <w:ilvl w:val="8"/>
        <w:numId w:val="1"/>
      </w:numPr>
      <w:spacing w:before="240" w:after="60"/>
      <w:outlineLvl w:val="8"/>
    </w:pPr>
    <w:rPr>
      <w:rFonts w:ascii="Arial" w:hAnsi="Arial" w:cs="Arial"/>
      <w:b/>
      <w:i/>
      <w:sz w:val="18"/>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6z0">
    <w:name w:val="WW8Num6z0"/>
    <w:qFormat/>
    <w:rPr/>
  </w:style>
  <w:style w:type="character" w:styleId="WW8Num7z0">
    <w:name w:val="WW8Num7z0"/>
    <w:qFormat/>
    <w:rPr>
      <w:rFonts w:ascii="Symbol" w:hAnsi="Symbol" w:cs="Symbol"/>
    </w:rPr>
  </w:style>
  <w:style w:type="character" w:styleId="WW8Num8z0">
    <w:name w:val="WW8Num8z0"/>
    <w:qFormat/>
    <w:rPr>
      <w:rFonts w:ascii="Symbol" w:hAnsi="Symbol" w:cs="Symbol"/>
    </w:rPr>
  </w:style>
  <w:style w:type="character" w:styleId="WW8Num9z0">
    <w:name w:val="WW8Num9z0"/>
    <w:qFormat/>
    <w:rPr>
      <w:rFonts w:ascii="Times New Roman" w:hAnsi="Times New Roman" w:eastAsia="Times New Roman" w:cs="Times New Roman"/>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Symbol" w:hAnsi="Symbol" w:cs="Symbol"/>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rFonts w:ascii="Symbol" w:hAnsi="Symbol" w:cs="Symbol"/>
    </w:rPr>
  </w:style>
  <w:style w:type="character" w:styleId="WW8Num13z0">
    <w:name w:val="WW8Num13z0"/>
    <w:qFormat/>
    <w:rPr>
      <w:rFonts w:ascii="Symbol" w:hAnsi="Symbol" w:cs="Symbol"/>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4z0">
    <w:name w:val="WW8Num14z0"/>
    <w:qFormat/>
    <w:rPr>
      <w:rFonts w:ascii="Symbol" w:hAnsi="Symbol" w:cs="Symbol"/>
    </w:rPr>
  </w:style>
  <w:style w:type="character" w:styleId="WW8Num15z0">
    <w:name w:val="WW8Num15z0"/>
    <w:qFormat/>
    <w:rPr>
      <w:rFonts w:ascii="Symbol" w:hAnsi="Symbol" w:cs="Symbol"/>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6z0">
    <w:name w:val="WW8Num16z0"/>
    <w:qFormat/>
    <w:rPr>
      <w:rFonts w:ascii="Symbol" w:hAnsi="Symbol" w:cs="Symbol"/>
    </w:rPr>
  </w:style>
  <w:style w:type="character" w:styleId="WW8Num17z0">
    <w:name w:val="WW8Num17z0"/>
    <w:qFormat/>
    <w:rPr>
      <w:rFonts w:ascii="Symbol" w:hAnsi="Symbol" w:cs="Symbol"/>
    </w:rPr>
  </w:style>
  <w:style w:type="character" w:styleId="WW8Num18z0">
    <w:name w:val="WW8Num18z0"/>
    <w:qFormat/>
    <w:rPr>
      <w:rFonts w:ascii="Symbol" w:hAnsi="Symbol" w:cs="Symbol"/>
    </w:rPr>
  </w:style>
  <w:style w:type="character" w:styleId="WW8Num19z0">
    <w:name w:val="WW8Num19z0"/>
    <w:qFormat/>
    <w:rPr>
      <w:rFonts w:ascii="Symbol" w:hAnsi="Symbol" w:cs="Symbol"/>
    </w:rPr>
  </w:style>
  <w:style w:type="character" w:styleId="WW8Num20z0">
    <w:name w:val="WW8Num20z0"/>
    <w:qFormat/>
    <w:rPr>
      <w:rFonts w:ascii="Symbol" w:hAnsi="Symbol" w:cs="Symbol"/>
    </w:rPr>
  </w:style>
  <w:style w:type="character" w:styleId="WW8Num21z0">
    <w:name w:val="WW8Num21z0"/>
    <w:qFormat/>
    <w:rPr>
      <w:rFonts w:ascii="Symbol" w:hAnsi="Symbol" w:cs="Symbol"/>
    </w:rPr>
  </w:style>
  <w:style w:type="character" w:styleId="WW8Num22z0">
    <w:name w:val="WW8Num22z0"/>
    <w:qFormat/>
    <w:rPr>
      <w:rFonts w:ascii="Symbol" w:hAnsi="Symbol" w:cs="Symbol"/>
    </w:rPr>
  </w:style>
  <w:style w:type="character" w:styleId="WW8Num23z0">
    <w:name w:val="WW8Num23z0"/>
    <w:qFormat/>
    <w:rPr>
      <w:rFonts w:ascii="Symbol" w:hAnsi="Symbol" w:cs="Symbol"/>
    </w:rPr>
  </w:style>
  <w:style w:type="character" w:styleId="WW8Num25z0">
    <w:name w:val="WW8Num25z0"/>
    <w:qFormat/>
    <w:rPr>
      <w:rFonts w:ascii="Symbol" w:hAnsi="Symbol" w:cs="Symbol"/>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6z0">
    <w:name w:val="WW8Num26z0"/>
    <w:qFormat/>
    <w:rPr>
      <w:rFonts w:ascii="Symbol" w:hAnsi="Symbol" w:cs="Symbol"/>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7z0">
    <w:name w:val="WW8Num27z0"/>
    <w:qFormat/>
    <w:rPr>
      <w:rFonts w:ascii="Symbol" w:hAnsi="Symbol" w:cs="Symbol"/>
    </w:rPr>
  </w:style>
  <w:style w:type="character" w:styleId="WW8Num28z0">
    <w:name w:val="WW8Num28z0"/>
    <w:qFormat/>
    <w:rPr>
      <w:rFonts w:ascii="Symbol" w:hAnsi="Symbol" w:cs="Symbol"/>
    </w:rPr>
  </w:style>
  <w:style w:type="character" w:styleId="WW8Num29z0">
    <w:name w:val="WW8Num29z0"/>
    <w:qFormat/>
    <w:rPr>
      <w:rFonts w:ascii="Symbol" w:hAnsi="Symbol" w:cs="Symbol"/>
    </w:rPr>
  </w:style>
  <w:style w:type="character" w:styleId="WW8Num29z1">
    <w:name w:val="WW8Num29z1"/>
    <w:qFormat/>
    <w:rPr>
      <w:rFonts w:ascii="Courier New" w:hAnsi="Courier New" w:cs="Courier New"/>
    </w:rPr>
  </w:style>
  <w:style w:type="character" w:styleId="WW8Num29z2">
    <w:name w:val="WW8Num29z2"/>
    <w:qFormat/>
    <w:rPr>
      <w:rFonts w:ascii="Wingdings" w:hAnsi="Wingdings" w:cs="Wingdings"/>
    </w:rPr>
  </w:style>
  <w:style w:type="character" w:styleId="WW8Num30z0">
    <w:name w:val="WW8Num30z0"/>
    <w:qFormat/>
    <w:rPr>
      <w:rFonts w:ascii="Symbol" w:hAnsi="Symbol" w:cs="Symbol"/>
    </w:rPr>
  </w:style>
  <w:style w:type="character" w:styleId="Standardskriftforavsnitt">
    <w:name w:val="Standardskrift for avsnitt"/>
    <w:qFormat/>
    <w:rPr/>
  </w:style>
  <w:style w:type="character" w:styleId="PageNumber">
    <w:name w:val="page number"/>
    <w:basedOn w:val="Standardskriftforavsnitt"/>
    <w:rPr/>
  </w:style>
  <w:style w:type="character" w:styleId="Merknadsreferanse">
    <w:name w:val="Merknadsreferanse"/>
    <w:qFormat/>
    <w:rPr>
      <w:sz w:val="16"/>
      <w:szCs w:val="16"/>
    </w:rPr>
  </w:style>
  <w:style w:type="character" w:styleId="MerknadstekstTegn">
    <w:name w:val="Merknadstekst Tegn"/>
    <w:qFormat/>
    <w:rPr>
      <w:lang w:val="nb-NO"/>
    </w:rPr>
  </w:style>
  <w:style w:type="character" w:styleId="KommentaremneTegn">
    <w:name w:val="Kommentaremne Tegn"/>
    <w:qFormat/>
    <w:rPr>
      <w:b/>
      <w:bCs/>
      <w:lang w:val="nb-NO"/>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HeaderandFooter">
    <w:name w:val="Header and Footer"/>
    <w:basedOn w:val="Normal"/>
    <w:qFormat/>
    <w:pPr>
      <w:suppressLineNumbers/>
      <w:tabs>
        <w:tab w:val="clear" w:pos="708"/>
        <w:tab w:val="center" w:pos="4986" w:leader="none"/>
        <w:tab w:val="right" w:pos="9972" w:leader="none"/>
      </w:tabs>
    </w:pPr>
    <w:rPr/>
  </w:style>
  <w:style w:type="paragraph" w:styleId="Header">
    <w:name w:val="header"/>
    <w:basedOn w:val="Normal"/>
    <w:pPr>
      <w:tabs>
        <w:tab w:val="clear" w:pos="708"/>
        <w:tab w:val="center" w:pos="4536" w:leader="none"/>
        <w:tab w:val="right" w:pos="9072" w:leader="none"/>
      </w:tabs>
    </w:pPr>
    <w:rPr/>
  </w:style>
  <w:style w:type="paragraph" w:styleId="Footer">
    <w:name w:val="footer"/>
    <w:basedOn w:val="Normal"/>
    <w:pPr>
      <w:tabs>
        <w:tab w:val="clear" w:pos="708"/>
        <w:tab w:val="center" w:pos="4536" w:leader="none"/>
        <w:tab w:val="right" w:pos="9072" w:leader="none"/>
      </w:tabs>
    </w:pPr>
    <w:rPr/>
  </w:style>
  <w:style w:type="paragraph" w:styleId="BodyTextIndent">
    <w:name w:val="Body Text Indent"/>
    <w:basedOn w:val="Normal"/>
    <w:pPr>
      <w:spacing w:before="0" w:after="120"/>
      <w:ind w:hanging="0" w:start="283" w:end="0"/>
    </w:pPr>
    <w:rPr/>
  </w:style>
  <w:style w:type="paragraph" w:styleId="Bobletekst">
    <w:name w:val="Bobletekst"/>
    <w:basedOn w:val="Normal"/>
    <w:qFormat/>
    <w:pPr/>
    <w:rPr>
      <w:rFonts w:ascii="Tahoma" w:hAnsi="Tahoma" w:cs="Tahoma"/>
      <w:sz w:val="16"/>
      <w:szCs w:val="16"/>
    </w:rPr>
  </w:style>
  <w:style w:type="paragraph" w:styleId="Merknadstekst">
    <w:name w:val="Merknadstekst"/>
    <w:basedOn w:val="Normal"/>
    <w:qFormat/>
    <w:pPr/>
    <w:rPr>
      <w:sz w:val="20"/>
    </w:rPr>
  </w:style>
  <w:style w:type="paragraph" w:styleId="Kommentaremne">
    <w:name w:val="Kommentaremne"/>
    <w:basedOn w:val="Merknadstekst"/>
    <w:next w:val="Merknadstekst"/>
    <w:qFormat/>
    <w:pPr/>
    <w:rPr>
      <w:b/>
      <w:bCs/>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oleObject" Target="embeddings/oleObject1.bin"/><Relationship Id="rId4" Type="http://schemas.openxmlformats.org/officeDocument/2006/relationships/image" Target="media/image2.emf"/><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LibreOffice/26.2.4.2$MacOSX_AARCH64 LibreOffice_project/0229ac93fcf0d7cbc6376066c6f35021cef002dc</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2020-09-14T08:59:00Z</dcterms:created>
  <dc:creator>Frank Steenberg</dc:creator>
  <dc:description/>
  <cp:keywords/>
  <dc:language>en-US</dc:language>
  <cp:lastModifiedBy>Røisgård, Kari-Anne</cp:lastModifiedBy>
  <cp:lastPrinted>2003-05-12T15:13:00Z</cp:lastPrinted>
  <dcterms:modified xsi:type="dcterms:W3CDTF">2020-09-14T08:59:00Z</dcterms:modified>
  <cp:revision>2</cp:revision>
  <dc:subject/>
  <dc:title>Generelle opplysninger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0x01010047DE958E6DD59744AD0F508E69FFA200</vt:lpwstr>
  </property>
  <property fmtid="{D5CDD505-2E9C-101B-9397-08002B2CF9AE}" pid="3" name="Dep">
    <vt:lpwstr/>
  </property>
  <property fmtid="{D5CDD505-2E9C-101B-9397-08002B2CF9AE}" pid="4" name="Dok. type">
    <vt:lpwstr/>
  </property>
  <property fmtid="{D5CDD505-2E9C-101B-9397-08002B2CF9AE}" pid="5" name="Kategori">
    <vt:lpwstr/>
  </property>
  <property fmtid="{D5CDD505-2E9C-101B-9397-08002B2CF9AE}" pid="6" name="Projekt type">
    <vt:lpwstr/>
  </property>
  <property fmtid="{D5CDD505-2E9C-101B-9397-08002B2CF9AE}" pid="7" name="Rapportnr">
    <vt:lpwstr/>
  </property>
  <property fmtid="{D5CDD505-2E9C-101B-9397-08002B2CF9AE}" pid="8" name="_NewReviewCycle">
    <vt:lpwstr/>
  </property>
  <property fmtid="{D5CDD505-2E9C-101B-9397-08002B2CF9AE}" pid="9" name="_dlc_DocId">
    <vt:lpwstr>QR4QEQRZTWEZ-1095-38</vt:lpwstr>
  </property>
  <property fmtid="{D5CDD505-2E9C-101B-9397-08002B2CF9AE}" pid="10" name="_dlc_DocIdItemGuid">
    <vt:lpwstr>dbeed69f-e021-4618-87f1-c0e0a8befaf5</vt:lpwstr>
  </property>
  <property fmtid="{D5CDD505-2E9C-101B-9397-08002B2CF9AE}" pid="11" name="_dlc_DocIdUrl">
    <vt:lpwstr>http://fintra.finans.dep.no/Avdelinger/fa/Stab/KS-regimet/_layouts/15/DocIdRedir.aspx?ID=QR4QEQRZTWEZ-1095-38, QR4QEQRZTWEZ-1095-38</vt:lpwstr>
  </property>
  <property fmtid="{D5CDD505-2E9C-101B-9397-08002B2CF9AE}" pid="12" name="display_urn:schemas-microsoft-com:office:office#Author">
    <vt:lpwstr>Bakke, Robert</vt:lpwstr>
  </property>
  <property fmtid="{D5CDD505-2E9C-101B-9397-08002B2CF9AE}" pid="13" name="display_urn:schemas-microsoft-com:office:office#Editor">
    <vt:lpwstr>Bakke, Robert</vt:lpwstr>
  </property>
  <property fmtid="{D5CDD505-2E9C-101B-9397-08002B2CF9AE}" pid="14" name="År">
    <vt:lpwstr/>
  </property>
</Properties>
</file>